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2" w:rsidRPr="00752342" w:rsidRDefault="00752342" w:rsidP="00752342">
      <w:pPr>
        <w:ind w:firstLine="0"/>
        <w:jc w:val="center"/>
        <w:rPr>
          <w:b/>
          <w:szCs w:val="28"/>
        </w:rPr>
      </w:pPr>
      <w:bookmarkStart w:id="0" w:name="_GoBack"/>
      <w:bookmarkEnd w:id="0"/>
    </w:p>
    <w:p w:rsidR="00752342" w:rsidRP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D95215" w:rsidRDefault="00D95215" w:rsidP="00752342">
      <w:pPr>
        <w:ind w:firstLine="0"/>
        <w:jc w:val="center"/>
        <w:rPr>
          <w:b/>
          <w:szCs w:val="28"/>
        </w:rPr>
      </w:pPr>
    </w:p>
    <w:p w:rsidR="00D95215" w:rsidRDefault="00D95215" w:rsidP="00752342">
      <w:pPr>
        <w:ind w:firstLine="0"/>
        <w:jc w:val="center"/>
        <w:rPr>
          <w:b/>
          <w:szCs w:val="28"/>
        </w:rPr>
      </w:pPr>
    </w:p>
    <w:p w:rsidR="00D95215" w:rsidRPr="00752342" w:rsidRDefault="00D95215" w:rsidP="00752342">
      <w:pPr>
        <w:ind w:firstLine="0"/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52342" w:rsidRPr="00D95215" w:rsidTr="00D95215">
        <w:tc>
          <w:tcPr>
            <w:tcW w:w="10195" w:type="dxa"/>
            <w:shd w:val="clear" w:color="auto" w:fill="66FF99"/>
            <w:vAlign w:val="center"/>
          </w:tcPr>
          <w:p w:rsidR="00D95215" w:rsidRPr="00D95215" w:rsidRDefault="00D95215" w:rsidP="00D95215">
            <w:pPr>
              <w:spacing w:line="360" w:lineRule="auto"/>
              <w:ind w:firstLine="0"/>
              <w:jc w:val="center"/>
              <w:rPr>
                <w:rFonts w:asciiTheme="minorHAnsi" w:eastAsia="NSimSun" w:hAnsiTheme="minorHAnsi"/>
                <w:b/>
                <w:color w:val="000000" w:themeColor="text1"/>
                <w:sz w:val="40"/>
                <w:szCs w:val="64"/>
                <w14:numSpacing w14:val="proportional"/>
              </w:rPr>
            </w:pPr>
            <w:r w:rsidRPr="00D95215">
              <w:rPr>
                <w:rFonts w:ascii="NSimSun" w:eastAsia="NSimSun" w:hAnsi="NSimSun"/>
                <w:b/>
                <w:color w:val="000000" w:themeColor="text1"/>
                <w:sz w:val="40"/>
                <w:szCs w:val="64"/>
                <w14:numSpacing w14:val="proportional"/>
              </w:rPr>
              <w:t>РЕЙТИНГ</w:t>
            </w:r>
          </w:p>
          <w:p w:rsidR="00752342" w:rsidRPr="00D95215" w:rsidRDefault="00752342" w:rsidP="00D95215">
            <w:pPr>
              <w:spacing w:line="360" w:lineRule="auto"/>
              <w:ind w:firstLine="0"/>
              <w:jc w:val="center"/>
              <w:rPr>
                <w:rFonts w:ascii="NSimSun" w:eastAsia="NSimSun" w:hAnsi="NSimSun"/>
                <w:b/>
                <w:sz w:val="40"/>
                <w14:numSpacing w14:val="proportional"/>
              </w:rPr>
            </w:pPr>
            <w:r w:rsidRPr="00D95215">
              <w:rPr>
                <w:rFonts w:ascii="NSimSun" w:eastAsia="NSimSun" w:hAnsi="NSimSun"/>
                <w:b/>
                <w:color w:val="000000" w:themeColor="text1"/>
                <w:sz w:val="40"/>
                <w:szCs w:val="64"/>
                <w14:numSpacing w14:val="proportional"/>
              </w:rPr>
              <w:t>ЭФФЕКТИВНОСТИ</w:t>
            </w:r>
          </w:p>
        </w:tc>
      </w:tr>
      <w:tr w:rsidR="00752342" w:rsidRPr="00D95215" w:rsidTr="00D95215">
        <w:tc>
          <w:tcPr>
            <w:tcW w:w="10195" w:type="dxa"/>
            <w:vAlign w:val="center"/>
          </w:tcPr>
          <w:p w:rsidR="00752342" w:rsidRPr="00D95215" w:rsidRDefault="00D95215" w:rsidP="00D95215">
            <w:pPr>
              <w:spacing w:line="360" w:lineRule="auto"/>
              <w:ind w:firstLine="0"/>
              <w:jc w:val="center"/>
              <w:rPr>
                <w:rFonts w:ascii="NSimSun" w:eastAsia="NSimSun" w:hAnsi="NSimSun"/>
                <w:b/>
                <w:sz w:val="40"/>
                <w14:numSpacing w14:val="proportional"/>
              </w:rPr>
            </w:pPr>
            <w:r w:rsidRPr="00D95215">
              <w:rPr>
                <w:rFonts w:ascii="NSimSun" w:eastAsia="NSimSun" w:hAnsi="NSimSun"/>
                <w:b/>
                <w:color w:val="000000" w:themeColor="text1"/>
                <w:sz w:val="40"/>
                <w:szCs w:val="64"/>
                <w14:numSpacing w14:val="proportional"/>
              </w:rPr>
              <w:t>СИСТЕМ ТЕПЛОСНАБЖЕНИЯ</w:t>
            </w:r>
          </w:p>
        </w:tc>
      </w:tr>
      <w:tr w:rsidR="00752342" w:rsidRPr="00D95215" w:rsidTr="00D95215">
        <w:tc>
          <w:tcPr>
            <w:tcW w:w="10195" w:type="dxa"/>
            <w:shd w:val="clear" w:color="auto" w:fill="FF9999"/>
            <w:vAlign w:val="center"/>
          </w:tcPr>
          <w:p w:rsidR="00D95215" w:rsidRPr="00D95215" w:rsidRDefault="00D95215" w:rsidP="00D95215">
            <w:pPr>
              <w:spacing w:line="360" w:lineRule="auto"/>
              <w:ind w:firstLine="0"/>
              <w:jc w:val="center"/>
              <w:rPr>
                <w:rFonts w:asciiTheme="minorHAnsi" w:eastAsia="NSimSun" w:hAnsiTheme="minorHAnsi"/>
                <w:b/>
                <w:color w:val="000000" w:themeColor="text1"/>
                <w:sz w:val="40"/>
                <w:szCs w:val="64"/>
                <w14:numSpacing w14:val="proportional"/>
              </w:rPr>
            </w:pPr>
            <w:r w:rsidRPr="00D95215">
              <w:rPr>
                <w:rFonts w:ascii="NSimSun" w:eastAsia="NSimSun" w:hAnsi="NSimSun"/>
                <w:b/>
                <w:color w:val="000000" w:themeColor="text1"/>
                <w:sz w:val="40"/>
                <w:szCs w:val="64"/>
                <w14:numSpacing w14:val="proportional"/>
              </w:rPr>
              <w:t>МУНИЦИПАЛЬНЫХ ОБРАЗОВАНИЙ</w:t>
            </w:r>
          </w:p>
          <w:p w:rsidR="00752342" w:rsidRPr="00D95215" w:rsidRDefault="00752342" w:rsidP="00D95215">
            <w:pPr>
              <w:spacing w:line="360" w:lineRule="auto"/>
              <w:ind w:firstLine="0"/>
              <w:jc w:val="center"/>
              <w:rPr>
                <w:rFonts w:ascii="NSimSun" w:eastAsia="NSimSun" w:hAnsi="NSimSun"/>
                <w:b/>
                <w:sz w:val="40"/>
                <w14:numSpacing w14:val="proportional"/>
              </w:rPr>
            </w:pPr>
            <w:r w:rsidRPr="00D95215">
              <w:rPr>
                <w:rFonts w:ascii="NSimSun" w:eastAsia="NSimSun" w:hAnsi="NSimSun"/>
                <w:b/>
                <w:color w:val="000000" w:themeColor="text1"/>
                <w:sz w:val="40"/>
                <w:szCs w:val="64"/>
                <w14:numSpacing w14:val="proportional"/>
              </w:rPr>
              <w:t>РЕСПУБЛИКИ ТАТАРСТАН</w:t>
            </w:r>
          </w:p>
        </w:tc>
      </w:tr>
    </w:tbl>
    <w:p w:rsidR="00752342" w:rsidRPr="00752342" w:rsidRDefault="00752342" w:rsidP="00752342">
      <w:pPr>
        <w:ind w:firstLine="0"/>
        <w:jc w:val="center"/>
        <w:rPr>
          <w:b/>
          <w:szCs w:val="28"/>
        </w:rPr>
      </w:pPr>
    </w:p>
    <w:p w:rsidR="00752342" w:rsidRDefault="00752342" w:rsidP="00C6151A">
      <w:pPr>
        <w:ind w:firstLine="0"/>
        <w:rPr>
          <w:b/>
          <w:szCs w:val="28"/>
        </w:rPr>
      </w:pPr>
    </w:p>
    <w:p w:rsidR="00C6151A" w:rsidRDefault="00C6151A" w:rsidP="00C6151A">
      <w:pPr>
        <w:ind w:firstLine="0"/>
        <w:rPr>
          <w:b/>
          <w:szCs w:val="28"/>
        </w:rPr>
      </w:pPr>
    </w:p>
    <w:p w:rsidR="00076003" w:rsidRDefault="00076003" w:rsidP="00C6151A">
      <w:pPr>
        <w:ind w:firstLine="0"/>
        <w:rPr>
          <w:b/>
          <w:szCs w:val="28"/>
        </w:rPr>
      </w:pPr>
    </w:p>
    <w:p w:rsidR="00076003" w:rsidRDefault="00076003" w:rsidP="00C6151A">
      <w:pPr>
        <w:ind w:firstLine="0"/>
        <w:rPr>
          <w:b/>
          <w:szCs w:val="28"/>
        </w:rPr>
      </w:pPr>
    </w:p>
    <w:p w:rsidR="00076003" w:rsidRDefault="00076003" w:rsidP="00C6151A">
      <w:pPr>
        <w:ind w:firstLine="0"/>
        <w:rPr>
          <w:b/>
          <w:szCs w:val="28"/>
        </w:rPr>
      </w:pPr>
    </w:p>
    <w:p w:rsidR="00076003" w:rsidRDefault="00076003" w:rsidP="00C6151A">
      <w:pPr>
        <w:ind w:firstLine="0"/>
        <w:rPr>
          <w:b/>
          <w:szCs w:val="28"/>
        </w:rPr>
      </w:pPr>
    </w:p>
    <w:p w:rsidR="00752342" w:rsidRPr="00076003" w:rsidRDefault="00C6151A" w:rsidP="00076003">
      <w:pPr>
        <w:ind w:right="4960" w:firstLine="0"/>
        <w:rPr>
          <w:b/>
          <w:i/>
          <w:szCs w:val="28"/>
        </w:rPr>
      </w:pPr>
      <w:r w:rsidRPr="00076003">
        <w:rPr>
          <w:i/>
          <w:sz w:val="20"/>
          <w:szCs w:val="28"/>
        </w:rPr>
        <w:t>Подготовлен Министерством промышленности и торговли Республики</w:t>
      </w:r>
      <w:r w:rsidR="00076003" w:rsidRPr="00076003">
        <w:rPr>
          <w:i/>
          <w:sz w:val="20"/>
          <w:szCs w:val="28"/>
        </w:rPr>
        <w:t xml:space="preserve"> Татарстан совместно с</w:t>
      </w:r>
      <w:r w:rsidRPr="00076003">
        <w:rPr>
          <w:i/>
          <w:sz w:val="20"/>
          <w:szCs w:val="28"/>
        </w:rPr>
        <w:t xml:space="preserve"> Министерством </w:t>
      </w:r>
      <w:r w:rsidR="00076003" w:rsidRPr="00076003">
        <w:rPr>
          <w:i/>
          <w:sz w:val="20"/>
          <w:szCs w:val="28"/>
        </w:rPr>
        <w:br/>
      </w:r>
      <w:r w:rsidRPr="00076003">
        <w:rPr>
          <w:i/>
          <w:sz w:val="20"/>
          <w:szCs w:val="28"/>
        </w:rPr>
        <w:t xml:space="preserve">строительство, архитектуры и жилищно-коммунального </w:t>
      </w:r>
      <w:r w:rsidR="00076003" w:rsidRPr="00076003">
        <w:rPr>
          <w:i/>
          <w:sz w:val="20"/>
          <w:szCs w:val="28"/>
        </w:rPr>
        <w:br/>
      </w:r>
      <w:r w:rsidRPr="00076003">
        <w:rPr>
          <w:i/>
          <w:sz w:val="20"/>
          <w:szCs w:val="28"/>
        </w:rPr>
        <w:t xml:space="preserve">хозяйства Республики Татарстан и Государственным </w:t>
      </w:r>
      <w:r w:rsidR="00076003" w:rsidRPr="00076003">
        <w:rPr>
          <w:i/>
          <w:sz w:val="20"/>
          <w:szCs w:val="28"/>
        </w:rPr>
        <w:br/>
      </w:r>
      <w:r w:rsidRPr="00076003">
        <w:rPr>
          <w:i/>
          <w:sz w:val="20"/>
          <w:szCs w:val="28"/>
        </w:rPr>
        <w:t>комитетом Республики Татарстан по тарифам</w:t>
      </w:r>
    </w:p>
    <w:p w:rsidR="00752342" w:rsidRDefault="00752342" w:rsidP="00752342">
      <w:pPr>
        <w:ind w:firstLine="0"/>
        <w:jc w:val="center"/>
        <w:rPr>
          <w:b/>
          <w:szCs w:val="28"/>
        </w:rPr>
      </w:pPr>
    </w:p>
    <w:p w:rsidR="00EC2EA0" w:rsidRDefault="00EC2EA0" w:rsidP="00752342">
      <w:pPr>
        <w:ind w:firstLine="0"/>
        <w:jc w:val="center"/>
        <w:rPr>
          <w:b/>
          <w:szCs w:val="28"/>
        </w:rPr>
      </w:pPr>
    </w:p>
    <w:p w:rsidR="00D95215" w:rsidRDefault="00D95215" w:rsidP="00752342">
      <w:pPr>
        <w:ind w:firstLine="0"/>
        <w:jc w:val="center"/>
        <w:rPr>
          <w:b/>
          <w:szCs w:val="28"/>
        </w:rPr>
      </w:pPr>
    </w:p>
    <w:p w:rsidR="00D95215" w:rsidRDefault="00D95215" w:rsidP="00752342">
      <w:pPr>
        <w:ind w:firstLine="0"/>
        <w:jc w:val="center"/>
        <w:rPr>
          <w:b/>
          <w:szCs w:val="28"/>
        </w:rPr>
      </w:pPr>
    </w:p>
    <w:p w:rsidR="00752342" w:rsidRPr="00EC2EA0" w:rsidRDefault="00752342" w:rsidP="00752342">
      <w:pPr>
        <w:ind w:firstLine="0"/>
        <w:jc w:val="center"/>
      </w:pPr>
      <w:r w:rsidRPr="00EC2EA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1C526D" w:rsidRPr="0066329C" w:rsidTr="00D95215">
        <w:tc>
          <w:tcPr>
            <w:tcW w:w="3119" w:type="dxa"/>
          </w:tcPr>
          <w:p w:rsidR="005D547F" w:rsidRDefault="004C28E1" w:rsidP="001C526D">
            <w:pPr>
              <w:ind w:firstLine="0"/>
              <w:jc w:val="cent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lastRenderedPageBreak/>
              <w:drawing>
                <wp:inline distT="0" distB="0" distL="0" distR="0">
                  <wp:extent cx="532589" cy="540000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ерб Татарста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26D" w:rsidRPr="0066329C" w:rsidRDefault="001C526D" w:rsidP="00EC2EA0">
            <w:pPr>
              <w:ind w:firstLine="0"/>
              <w:jc w:val="center"/>
              <w:rPr>
                <w:sz w:val="22"/>
                <w:szCs w:val="24"/>
              </w:rPr>
            </w:pPr>
            <w:r w:rsidRPr="00076003">
              <w:rPr>
                <w:szCs w:val="24"/>
              </w:rPr>
              <w:t>Муниципальн</w:t>
            </w:r>
            <w:r w:rsidR="00EC2EA0" w:rsidRPr="00076003">
              <w:rPr>
                <w:szCs w:val="24"/>
              </w:rPr>
              <w:t>ы</w:t>
            </w:r>
            <w:r w:rsidRPr="00076003">
              <w:rPr>
                <w:szCs w:val="24"/>
              </w:rPr>
              <w:t xml:space="preserve">е </w:t>
            </w:r>
            <w:r w:rsidR="00D95215" w:rsidRPr="00076003">
              <w:rPr>
                <w:szCs w:val="24"/>
              </w:rPr>
              <w:br/>
            </w:r>
            <w:r w:rsidRPr="00076003">
              <w:rPr>
                <w:szCs w:val="24"/>
              </w:rPr>
              <w:t>образовани</w:t>
            </w:r>
            <w:r w:rsidR="00EC2EA0" w:rsidRPr="00076003">
              <w:rPr>
                <w:szCs w:val="24"/>
              </w:rPr>
              <w:t>я</w:t>
            </w:r>
            <w:r w:rsidRPr="00076003">
              <w:rPr>
                <w:szCs w:val="24"/>
              </w:rPr>
              <w:t xml:space="preserve"> </w:t>
            </w:r>
            <w:r w:rsidR="00D95215" w:rsidRPr="00076003">
              <w:rPr>
                <w:szCs w:val="24"/>
              </w:rPr>
              <w:br/>
            </w:r>
            <w:r w:rsidRPr="00076003">
              <w:rPr>
                <w:szCs w:val="24"/>
              </w:rPr>
              <w:t>Республики Татарстан</w:t>
            </w:r>
          </w:p>
        </w:tc>
        <w:tc>
          <w:tcPr>
            <w:tcW w:w="6379" w:type="dxa"/>
            <w:vAlign w:val="center"/>
          </w:tcPr>
          <w:p w:rsidR="001C526D" w:rsidRPr="00EC2EA0" w:rsidRDefault="001C526D" w:rsidP="001C526D">
            <w:pPr>
              <w:ind w:firstLine="0"/>
              <w:jc w:val="center"/>
              <w:rPr>
                <w:sz w:val="32"/>
                <w:szCs w:val="24"/>
              </w:rPr>
            </w:pPr>
            <w:r w:rsidRPr="00EC2EA0">
              <w:rPr>
                <w:sz w:val="32"/>
                <w:szCs w:val="24"/>
              </w:rPr>
              <w:t>Итоговый рейтинг</w:t>
            </w:r>
          </w:p>
          <w:p w:rsidR="005D547F" w:rsidRPr="005D547F" w:rsidRDefault="005D547F" w:rsidP="001C526D">
            <w:pPr>
              <w:ind w:firstLine="0"/>
              <w:jc w:val="center"/>
              <w:rPr>
                <w:i/>
                <w:sz w:val="22"/>
                <w:szCs w:val="24"/>
              </w:rPr>
            </w:pPr>
            <w:r w:rsidRPr="00EC2EA0">
              <w:rPr>
                <w:i/>
                <w:sz w:val="32"/>
                <w:szCs w:val="24"/>
              </w:rPr>
              <w:t>(макс. - 50 баллов)</w:t>
            </w:r>
          </w:p>
        </w:tc>
      </w:tr>
    </w:tbl>
    <w:p w:rsidR="00475AD4" w:rsidRDefault="005D547F" w:rsidP="001C526D">
      <w:pPr>
        <w:ind w:firstLine="0"/>
        <w:jc w:val="center"/>
      </w:pPr>
      <w:r>
        <w:rPr>
          <w:noProof/>
        </w:rPr>
        <w:drawing>
          <wp:inline distT="0" distB="0" distL="0" distR="0" wp14:anchorId="50E46761">
            <wp:extent cx="5253487" cy="7541776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/>
                    <a:stretch/>
                  </pic:blipFill>
                  <pic:spPr bwMode="auto">
                    <a:xfrm>
                      <a:off x="0" y="0"/>
                      <a:ext cx="5294338" cy="76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EEA" w:rsidRPr="00CC25A4" w:rsidRDefault="00FA3EEA" w:rsidP="005D547F">
      <w:pPr>
        <w:ind w:firstLine="0"/>
        <w:rPr>
          <w:sz w:val="16"/>
        </w:rPr>
      </w:pPr>
    </w:p>
    <w:p w:rsidR="00CC25A4" w:rsidRDefault="00F84438" w:rsidP="005D547F">
      <w:pPr>
        <w:ind w:firstLine="0"/>
        <w:rPr>
          <w:sz w:val="16"/>
          <w:szCs w:val="16"/>
        </w:rPr>
      </w:pPr>
      <w:r w:rsidRPr="00FA3EEA">
        <w:rPr>
          <w:i/>
          <w:sz w:val="16"/>
          <w:szCs w:val="16"/>
        </w:rPr>
        <w:t>Примечание:</w:t>
      </w:r>
      <w:r w:rsidR="003D03A1" w:rsidRPr="00FA3EEA">
        <w:rPr>
          <w:sz w:val="16"/>
          <w:szCs w:val="16"/>
        </w:rPr>
        <w:t xml:space="preserve"> </w:t>
      </w:r>
    </w:p>
    <w:p w:rsidR="005D547F" w:rsidRPr="00FA3EEA" w:rsidRDefault="00CC25A4" w:rsidP="005D547F">
      <w:pPr>
        <w:ind w:firstLine="0"/>
        <w:rPr>
          <w:sz w:val="16"/>
          <w:szCs w:val="16"/>
        </w:rPr>
      </w:pPr>
      <w:r>
        <w:rPr>
          <w:sz w:val="16"/>
          <w:szCs w:val="16"/>
        </w:rPr>
        <w:t>Р</w:t>
      </w:r>
      <w:r w:rsidR="00ED69EB" w:rsidRPr="00FA3EEA">
        <w:rPr>
          <w:sz w:val="16"/>
          <w:szCs w:val="16"/>
        </w:rPr>
        <w:t>ейтинг</w:t>
      </w:r>
      <w:r w:rsidR="003D03A1" w:rsidRPr="00FA3EEA">
        <w:rPr>
          <w:sz w:val="16"/>
          <w:szCs w:val="16"/>
        </w:rPr>
        <w:t xml:space="preserve"> сформирован по 43 муниципальным образованиям Республики Татарстан</w:t>
      </w:r>
      <w:r w:rsidR="00ED69EB" w:rsidRPr="00FA3EEA">
        <w:rPr>
          <w:sz w:val="16"/>
          <w:szCs w:val="16"/>
        </w:rPr>
        <w:t xml:space="preserve"> из 45 ввиду того, что в Алькеевском и Апастовском</w:t>
      </w:r>
      <w:r w:rsidR="00F84438" w:rsidRPr="00FA3EEA">
        <w:rPr>
          <w:sz w:val="16"/>
          <w:szCs w:val="16"/>
        </w:rPr>
        <w:t xml:space="preserve"> район</w:t>
      </w:r>
      <w:r w:rsidR="00ED69EB" w:rsidRPr="00FA3EEA">
        <w:rPr>
          <w:sz w:val="16"/>
          <w:szCs w:val="16"/>
        </w:rPr>
        <w:t>ах отсутствуют системы теплоснабжения (горячего водоснабжения).</w:t>
      </w:r>
      <w:r w:rsidR="005D547F" w:rsidRPr="00FA3EEA">
        <w:rPr>
          <w:sz w:val="16"/>
          <w:szCs w:val="16"/>
        </w:rPr>
        <w:br w:type="page"/>
      </w:r>
    </w:p>
    <w:p w:rsidR="00F84438" w:rsidRPr="00971671" w:rsidRDefault="005D547F" w:rsidP="005D547F">
      <w:pPr>
        <w:ind w:firstLine="0"/>
        <w:jc w:val="center"/>
        <w:rPr>
          <w:b/>
          <w:color w:val="385623" w:themeColor="accent6" w:themeShade="80"/>
          <w:sz w:val="32"/>
        </w:rPr>
      </w:pPr>
      <w:r w:rsidRPr="00971671">
        <w:rPr>
          <w:b/>
          <w:color w:val="385623" w:themeColor="accent6" w:themeShade="80"/>
          <w:sz w:val="32"/>
        </w:rPr>
        <w:lastRenderedPageBreak/>
        <w:t>КРИТЕРИИ, УЧИТЫВАЕМЫЕ ПРИ СОСТАВЛЕНИИ РЕЙТИНГА</w:t>
      </w:r>
    </w:p>
    <w:p w:rsidR="00DC2E77" w:rsidRPr="004A69D0" w:rsidRDefault="00DC2E77" w:rsidP="005D547F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961"/>
        <w:gridCol w:w="1968"/>
      </w:tblGrid>
      <w:tr w:rsidR="00FC1025" w:rsidRPr="00DC2E77" w:rsidTr="00FC1025">
        <w:tc>
          <w:tcPr>
            <w:tcW w:w="8237" w:type="dxa"/>
            <w:gridSpan w:val="2"/>
          </w:tcPr>
          <w:p w:rsidR="00FC1025" w:rsidRPr="00FA3EEA" w:rsidRDefault="00FC1025" w:rsidP="00FA3EEA">
            <w:pPr>
              <w:ind w:firstLine="0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 xml:space="preserve">УДЕЛЬНЫЙ РАСХОДА УСЛОВНОГО ТОПЛИВА НА </w:t>
            </w:r>
            <w:r w:rsidR="00FA3EEA">
              <w:rPr>
                <w:b/>
                <w:color w:val="000000" w:themeColor="text1"/>
                <w:szCs w:val="28"/>
              </w:rPr>
              <w:br/>
            </w:r>
            <w:r w:rsidRPr="00FA3EEA">
              <w:rPr>
                <w:b/>
                <w:color w:val="000000" w:themeColor="text1"/>
                <w:szCs w:val="28"/>
              </w:rPr>
              <w:t>ПРОИЗВОДСТВО ТЕПЛОВОЙ ЭНЕРГИИ</w:t>
            </w:r>
          </w:p>
        </w:tc>
        <w:tc>
          <w:tcPr>
            <w:tcW w:w="1968" w:type="dxa"/>
          </w:tcPr>
          <w:p w:rsidR="00FC1025" w:rsidRPr="00DC2E77" w:rsidRDefault="00FC1025" w:rsidP="00FC1025">
            <w:pPr>
              <w:ind w:firstLine="0"/>
              <w:jc w:val="center"/>
              <w:rPr>
                <w:i/>
                <w:color w:val="00B050"/>
                <w:sz w:val="32"/>
              </w:rPr>
            </w:pPr>
            <w:r w:rsidRPr="00FC1025">
              <w:rPr>
                <w:i/>
                <w:color w:val="00B050"/>
                <w:sz w:val="40"/>
                <w:szCs w:val="40"/>
              </w:rPr>
              <w:t>10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DC2E77" w:rsidRPr="004C28E1" w:rsidTr="00FC1025">
        <w:tc>
          <w:tcPr>
            <w:tcW w:w="1276" w:type="dxa"/>
          </w:tcPr>
          <w:p w:rsidR="00DC2E77" w:rsidRPr="00FA3EEA" w:rsidRDefault="004C28E1" w:rsidP="005D547F">
            <w:pPr>
              <w:ind w:firstLine="0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FA3EEA">
              <w:rPr>
                <w:i/>
                <w:color w:val="000000" w:themeColor="text1"/>
                <w:sz w:val="24"/>
                <w:szCs w:val="28"/>
              </w:rPr>
              <w:t>описание:</w:t>
            </w:r>
          </w:p>
        </w:tc>
        <w:tc>
          <w:tcPr>
            <w:tcW w:w="6961" w:type="dxa"/>
          </w:tcPr>
          <w:p w:rsidR="00DC2E77" w:rsidRPr="00FA3EEA" w:rsidRDefault="004C28E1" w:rsidP="00EC2EA0">
            <w:pPr>
              <w:ind w:firstLine="0"/>
              <w:rPr>
                <w:color w:val="000000" w:themeColor="text1"/>
                <w:sz w:val="24"/>
                <w:szCs w:val="28"/>
              </w:rPr>
            </w:pPr>
            <w:r w:rsidRPr="00FA3EEA">
              <w:rPr>
                <w:color w:val="000000" w:themeColor="text1"/>
                <w:sz w:val="24"/>
                <w:szCs w:val="28"/>
              </w:rPr>
              <w:t>отношение суммы индикаторов «</w:t>
            </w:r>
            <w:r w:rsidR="00EC2EA0" w:rsidRPr="00FA3EEA">
              <w:rPr>
                <w:color w:val="000000" w:themeColor="text1"/>
                <w:sz w:val="24"/>
                <w:szCs w:val="28"/>
              </w:rPr>
              <w:t>о</w:t>
            </w:r>
            <w:r w:rsidRPr="00FA3EEA">
              <w:rPr>
                <w:color w:val="000000" w:themeColor="text1"/>
                <w:sz w:val="24"/>
                <w:szCs w:val="28"/>
              </w:rPr>
              <w:t>бщий объем топливно-энергетических ресурсов, затраченных на отпуск тепловой энергии, рассчитанных по пропорциональному методу» и «</w:t>
            </w:r>
            <w:r w:rsidR="00EC2EA0" w:rsidRPr="00FA3EEA">
              <w:rPr>
                <w:color w:val="000000" w:themeColor="text1"/>
                <w:sz w:val="24"/>
                <w:szCs w:val="28"/>
              </w:rPr>
              <w:t>о</w:t>
            </w:r>
            <w:r w:rsidRPr="00FA3EEA">
              <w:rPr>
                <w:color w:val="000000" w:themeColor="text1"/>
                <w:sz w:val="24"/>
                <w:szCs w:val="28"/>
              </w:rPr>
              <w:t>бъем топливно-энергетических ресурсов, фактически затраченных на отпуск тепловой энергии от котельных» к сумме индикаторов «</w:t>
            </w:r>
            <w:r w:rsidR="00EC2EA0" w:rsidRPr="00FA3EEA">
              <w:rPr>
                <w:color w:val="000000" w:themeColor="text1"/>
                <w:sz w:val="24"/>
                <w:szCs w:val="28"/>
              </w:rPr>
              <w:t>о</w:t>
            </w:r>
            <w:r w:rsidRPr="00FA3EEA">
              <w:rPr>
                <w:color w:val="000000" w:themeColor="text1"/>
                <w:sz w:val="24"/>
                <w:szCs w:val="28"/>
              </w:rPr>
              <w:t>бщий объем отпуска тепловой энергии от источников тепловой энергии, функционирующих в режиме комбинированной выработки тепловой и электрической энергии» и «</w:t>
            </w:r>
            <w:r w:rsidR="00EC2EA0" w:rsidRPr="00FA3EEA">
              <w:rPr>
                <w:color w:val="000000" w:themeColor="text1"/>
                <w:sz w:val="24"/>
                <w:szCs w:val="28"/>
              </w:rPr>
              <w:t>о</w:t>
            </w:r>
            <w:r w:rsidRPr="00FA3EEA">
              <w:rPr>
                <w:color w:val="000000" w:themeColor="text1"/>
                <w:sz w:val="24"/>
                <w:szCs w:val="28"/>
              </w:rPr>
              <w:t xml:space="preserve">бъем фактического отпуска тепловой энергии от котельных» </w:t>
            </w:r>
          </w:p>
        </w:tc>
        <w:tc>
          <w:tcPr>
            <w:tcW w:w="1968" w:type="dxa"/>
          </w:tcPr>
          <w:p w:rsidR="00DC2E77" w:rsidRPr="004C28E1" w:rsidRDefault="00DC2E77" w:rsidP="005D547F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DC2E77" w:rsidRPr="004A69D0" w:rsidTr="00FC1025">
        <w:tc>
          <w:tcPr>
            <w:tcW w:w="10205" w:type="dxa"/>
            <w:gridSpan w:val="3"/>
          </w:tcPr>
          <w:p w:rsidR="00DC2E77" w:rsidRPr="00FA3EEA" w:rsidRDefault="00DC2E77" w:rsidP="00613B56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1025" w:rsidRPr="00DC2E77" w:rsidTr="00FC1025">
        <w:tc>
          <w:tcPr>
            <w:tcW w:w="8237" w:type="dxa"/>
            <w:gridSpan w:val="2"/>
          </w:tcPr>
          <w:p w:rsidR="00FC1025" w:rsidRPr="00FA3EEA" w:rsidRDefault="00FC1025" w:rsidP="00FA3EEA">
            <w:pPr>
              <w:ind w:firstLine="0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 xml:space="preserve">ДИНАМИКА УДЕЛЬНОГО РАСХОДА УСЛОВНОГО </w:t>
            </w:r>
            <w:r w:rsidR="00FA3EEA">
              <w:rPr>
                <w:b/>
                <w:color w:val="000000" w:themeColor="text1"/>
                <w:szCs w:val="28"/>
              </w:rPr>
              <w:br/>
            </w:r>
            <w:r w:rsidRPr="00FA3EEA">
              <w:rPr>
                <w:b/>
                <w:color w:val="000000" w:themeColor="text1"/>
                <w:szCs w:val="28"/>
              </w:rPr>
              <w:t>ТОПЛИВА НА ПРОИЗВОДСТВО ТЕПЛОВОЙ ЭНЕРГИИ</w:t>
            </w:r>
          </w:p>
        </w:tc>
        <w:tc>
          <w:tcPr>
            <w:tcW w:w="1968" w:type="dxa"/>
          </w:tcPr>
          <w:p w:rsidR="00FC1025" w:rsidRPr="00DC2E77" w:rsidRDefault="00FC1025" w:rsidP="00FC1025">
            <w:pPr>
              <w:ind w:firstLine="0"/>
              <w:jc w:val="center"/>
              <w:rPr>
                <w:i/>
                <w:color w:val="00B050"/>
                <w:sz w:val="32"/>
              </w:rPr>
            </w:pPr>
            <w:r w:rsidRPr="00613B56">
              <w:rPr>
                <w:i/>
                <w:color w:val="00B050"/>
                <w:sz w:val="40"/>
                <w:szCs w:val="40"/>
              </w:rPr>
              <w:t>10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DC2E77" w:rsidRPr="004C28E1" w:rsidTr="00FC1025">
        <w:tc>
          <w:tcPr>
            <w:tcW w:w="1276" w:type="dxa"/>
          </w:tcPr>
          <w:p w:rsidR="00DC2E77" w:rsidRPr="00FA3EEA" w:rsidRDefault="004C28E1" w:rsidP="005D547F">
            <w:pPr>
              <w:ind w:firstLine="0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FA3EEA">
              <w:rPr>
                <w:i/>
                <w:color w:val="000000" w:themeColor="text1"/>
                <w:sz w:val="24"/>
                <w:szCs w:val="28"/>
              </w:rPr>
              <w:t>описание:</w:t>
            </w:r>
          </w:p>
        </w:tc>
        <w:tc>
          <w:tcPr>
            <w:tcW w:w="6961" w:type="dxa"/>
          </w:tcPr>
          <w:p w:rsidR="00DC2E77" w:rsidRPr="00FA3EEA" w:rsidRDefault="00EC2EA0" w:rsidP="00EC2EA0">
            <w:pPr>
              <w:tabs>
                <w:tab w:val="left" w:pos="1010"/>
              </w:tabs>
              <w:ind w:firstLine="0"/>
              <w:rPr>
                <w:color w:val="000000" w:themeColor="text1"/>
                <w:sz w:val="24"/>
                <w:szCs w:val="28"/>
              </w:rPr>
            </w:pPr>
            <w:r w:rsidRPr="00FA3EEA">
              <w:rPr>
                <w:color w:val="000000" w:themeColor="text1"/>
                <w:sz w:val="24"/>
                <w:szCs w:val="28"/>
              </w:rPr>
              <w:t xml:space="preserve">относительное изменение </w:t>
            </w:r>
            <w:r w:rsidR="004C28E1" w:rsidRPr="00FA3EEA">
              <w:rPr>
                <w:color w:val="000000" w:themeColor="text1"/>
                <w:sz w:val="24"/>
                <w:szCs w:val="28"/>
              </w:rPr>
              <w:t>удельн</w:t>
            </w:r>
            <w:r w:rsidRPr="00FA3EEA">
              <w:rPr>
                <w:color w:val="000000" w:themeColor="text1"/>
                <w:sz w:val="24"/>
                <w:szCs w:val="28"/>
              </w:rPr>
              <w:t>ого</w:t>
            </w:r>
            <w:r w:rsidR="004C28E1" w:rsidRPr="00FA3EEA">
              <w:rPr>
                <w:color w:val="000000" w:themeColor="text1"/>
                <w:sz w:val="24"/>
                <w:szCs w:val="28"/>
              </w:rPr>
              <w:t xml:space="preserve"> расхода условного топлива на производство тепловой энергии с 2014 г. по 2015 г. и с 2015 г. по 2016 г</w:t>
            </w:r>
            <w:r w:rsidRPr="00FA3EE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968" w:type="dxa"/>
          </w:tcPr>
          <w:p w:rsidR="00DC2E77" w:rsidRPr="004C28E1" w:rsidRDefault="00DC2E77" w:rsidP="005D547F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DC2E77" w:rsidRPr="004A69D0" w:rsidTr="00FC1025">
        <w:tc>
          <w:tcPr>
            <w:tcW w:w="10205" w:type="dxa"/>
            <w:gridSpan w:val="3"/>
          </w:tcPr>
          <w:p w:rsidR="00DC2E77" w:rsidRPr="00FA3EEA" w:rsidRDefault="00DC2E77" w:rsidP="00613B56">
            <w:pPr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1025" w:rsidRPr="00DC2E77" w:rsidTr="00FC1025">
        <w:tc>
          <w:tcPr>
            <w:tcW w:w="8237" w:type="dxa"/>
            <w:gridSpan w:val="2"/>
          </w:tcPr>
          <w:p w:rsidR="00FC1025" w:rsidRPr="00FA3EEA" w:rsidRDefault="00FC1025" w:rsidP="00FA3EEA">
            <w:pPr>
              <w:ind w:firstLine="0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 xml:space="preserve">ФАКТИЧЕСКАЯ ДОЛЯ ПОТЕРЬ ТЕПЛОВОЙ ЭНЕРГИИ </w:t>
            </w:r>
            <w:r w:rsidR="00FA3EEA">
              <w:rPr>
                <w:b/>
                <w:color w:val="000000" w:themeColor="text1"/>
                <w:szCs w:val="28"/>
              </w:rPr>
              <w:br/>
            </w:r>
            <w:r w:rsidRPr="00FA3EEA">
              <w:rPr>
                <w:b/>
                <w:color w:val="000000" w:themeColor="text1"/>
                <w:szCs w:val="28"/>
              </w:rPr>
              <w:t>В СЕТЯХ ТЕПЛОСНАБЖЕНИЯ</w:t>
            </w:r>
          </w:p>
        </w:tc>
        <w:tc>
          <w:tcPr>
            <w:tcW w:w="1968" w:type="dxa"/>
          </w:tcPr>
          <w:p w:rsidR="00FC1025" w:rsidRPr="00DC2E77" w:rsidRDefault="00FC1025" w:rsidP="00FC1025">
            <w:pPr>
              <w:ind w:firstLine="0"/>
              <w:jc w:val="center"/>
              <w:rPr>
                <w:i/>
                <w:color w:val="00B050"/>
                <w:sz w:val="32"/>
              </w:rPr>
            </w:pPr>
            <w:r w:rsidRPr="00613B56">
              <w:rPr>
                <w:i/>
                <w:color w:val="00B050"/>
                <w:sz w:val="40"/>
                <w:szCs w:val="40"/>
              </w:rPr>
              <w:t>10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DC2E77" w:rsidRPr="004C28E1" w:rsidTr="00FC1025">
        <w:tc>
          <w:tcPr>
            <w:tcW w:w="1276" w:type="dxa"/>
          </w:tcPr>
          <w:p w:rsidR="00DC2E77" w:rsidRPr="00FA3EEA" w:rsidRDefault="004C28E1" w:rsidP="005D547F">
            <w:pPr>
              <w:ind w:firstLine="0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FA3EEA">
              <w:rPr>
                <w:i/>
                <w:color w:val="000000" w:themeColor="text1"/>
                <w:sz w:val="24"/>
                <w:szCs w:val="28"/>
              </w:rPr>
              <w:t>описание:</w:t>
            </w:r>
          </w:p>
        </w:tc>
        <w:tc>
          <w:tcPr>
            <w:tcW w:w="6961" w:type="dxa"/>
          </w:tcPr>
          <w:p w:rsidR="00DC2E77" w:rsidRPr="00FA3EEA" w:rsidRDefault="004C28E1" w:rsidP="004C28E1">
            <w:pPr>
              <w:ind w:firstLine="0"/>
              <w:rPr>
                <w:color w:val="000000" w:themeColor="text1"/>
                <w:sz w:val="24"/>
                <w:szCs w:val="28"/>
              </w:rPr>
            </w:pPr>
            <w:r w:rsidRPr="00FA3EEA">
              <w:rPr>
                <w:color w:val="000000" w:themeColor="text1"/>
                <w:sz w:val="24"/>
                <w:szCs w:val="28"/>
              </w:rPr>
              <w:t>фактическая доля потерь тепловой энергии в сетях теплоснабжения</w:t>
            </w:r>
            <w:r w:rsidR="00CC25A4">
              <w:rPr>
                <w:color w:val="000000" w:themeColor="text1"/>
                <w:sz w:val="24"/>
                <w:szCs w:val="28"/>
              </w:rPr>
              <w:t xml:space="preserve"> в 2014 – 2016 гг.</w:t>
            </w:r>
          </w:p>
        </w:tc>
        <w:tc>
          <w:tcPr>
            <w:tcW w:w="1968" w:type="dxa"/>
          </w:tcPr>
          <w:p w:rsidR="00DC2E77" w:rsidRPr="004C28E1" w:rsidRDefault="00DC2E77" w:rsidP="005D547F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613B56" w:rsidRPr="004A69D0" w:rsidTr="00FC1025">
        <w:tc>
          <w:tcPr>
            <w:tcW w:w="1276" w:type="dxa"/>
          </w:tcPr>
          <w:p w:rsidR="00613B56" w:rsidRPr="00FA3EEA" w:rsidRDefault="00613B56" w:rsidP="005D54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1" w:type="dxa"/>
          </w:tcPr>
          <w:p w:rsidR="00613B56" w:rsidRPr="00FA3EEA" w:rsidRDefault="00613B56" w:rsidP="005D54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613B56" w:rsidRPr="004A69D0" w:rsidRDefault="00613B56" w:rsidP="005D54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025" w:rsidRPr="00DC2E77" w:rsidTr="00FC1025">
        <w:tc>
          <w:tcPr>
            <w:tcW w:w="8237" w:type="dxa"/>
            <w:gridSpan w:val="2"/>
          </w:tcPr>
          <w:p w:rsidR="00FC1025" w:rsidRPr="00FA3EEA" w:rsidRDefault="00FC1025" w:rsidP="00613B56">
            <w:pPr>
              <w:ind w:firstLine="0"/>
              <w:jc w:val="left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>ДИНАМИКА ФАКТИЧЕСКОЙ ДОЛИ ПОТЕРЬ ТЕПЛОВОЙ ЭНЕРГИИ В СЕТЯХ ТЕПЛОСНАБЖЕНИЯ</w:t>
            </w:r>
          </w:p>
        </w:tc>
        <w:tc>
          <w:tcPr>
            <w:tcW w:w="1968" w:type="dxa"/>
          </w:tcPr>
          <w:p w:rsidR="00FC1025" w:rsidRPr="00DC2E77" w:rsidRDefault="00FC1025" w:rsidP="00FC1025">
            <w:pPr>
              <w:ind w:firstLine="0"/>
              <w:jc w:val="center"/>
              <w:rPr>
                <w:i/>
                <w:color w:val="00B050"/>
                <w:sz w:val="32"/>
              </w:rPr>
            </w:pPr>
            <w:r w:rsidRPr="00613B56">
              <w:rPr>
                <w:i/>
                <w:color w:val="00B050"/>
                <w:sz w:val="40"/>
                <w:szCs w:val="40"/>
              </w:rPr>
              <w:t>10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DC2E77" w:rsidRPr="00E97787" w:rsidTr="00FC1025">
        <w:tc>
          <w:tcPr>
            <w:tcW w:w="1276" w:type="dxa"/>
          </w:tcPr>
          <w:p w:rsidR="00DC2E77" w:rsidRPr="00FA3EEA" w:rsidRDefault="004C28E1" w:rsidP="005D547F">
            <w:pPr>
              <w:ind w:firstLine="0"/>
              <w:jc w:val="center"/>
              <w:rPr>
                <w:i/>
                <w:color w:val="000000" w:themeColor="text1"/>
                <w:sz w:val="24"/>
                <w:szCs w:val="28"/>
              </w:rPr>
            </w:pPr>
            <w:r w:rsidRPr="00FA3EEA">
              <w:rPr>
                <w:i/>
                <w:color w:val="000000" w:themeColor="text1"/>
                <w:sz w:val="24"/>
                <w:szCs w:val="28"/>
              </w:rPr>
              <w:t>описание:</w:t>
            </w:r>
          </w:p>
        </w:tc>
        <w:tc>
          <w:tcPr>
            <w:tcW w:w="6961" w:type="dxa"/>
          </w:tcPr>
          <w:p w:rsidR="00DC2E77" w:rsidRPr="00FA3EEA" w:rsidRDefault="00EC2EA0" w:rsidP="00EC2EA0">
            <w:pPr>
              <w:ind w:firstLine="0"/>
              <w:rPr>
                <w:color w:val="000000" w:themeColor="text1"/>
                <w:sz w:val="24"/>
                <w:szCs w:val="28"/>
              </w:rPr>
            </w:pPr>
            <w:r w:rsidRPr="00FA3EEA">
              <w:rPr>
                <w:color w:val="000000" w:themeColor="text1"/>
                <w:sz w:val="24"/>
                <w:szCs w:val="28"/>
              </w:rPr>
              <w:t>относительное изменение фактической</w:t>
            </w:r>
            <w:r w:rsidR="004C28E1" w:rsidRPr="00FA3EEA">
              <w:rPr>
                <w:color w:val="000000" w:themeColor="text1"/>
                <w:sz w:val="24"/>
                <w:szCs w:val="28"/>
              </w:rPr>
              <w:t xml:space="preserve"> дол</w:t>
            </w:r>
            <w:r w:rsidRPr="00FA3EEA">
              <w:rPr>
                <w:color w:val="000000" w:themeColor="text1"/>
                <w:sz w:val="24"/>
                <w:szCs w:val="28"/>
              </w:rPr>
              <w:t>и</w:t>
            </w:r>
            <w:r w:rsidR="004C28E1" w:rsidRPr="00FA3EEA">
              <w:rPr>
                <w:color w:val="000000" w:themeColor="text1"/>
                <w:sz w:val="24"/>
                <w:szCs w:val="28"/>
              </w:rPr>
              <w:t xml:space="preserve"> потерь тепловой энергии в сетях теплоснабжения</w:t>
            </w:r>
            <w:r w:rsidR="00E97787" w:rsidRPr="00FA3EEA">
              <w:rPr>
                <w:color w:val="000000" w:themeColor="text1"/>
                <w:sz w:val="24"/>
              </w:rPr>
              <w:t xml:space="preserve"> </w:t>
            </w:r>
            <w:r w:rsidR="00E97787" w:rsidRPr="00FA3EEA">
              <w:rPr>
                <w:color w:val="000000" w:themeColor="text1"/>
                <w:sz w:val="24"/>
                <w:szCs w:val="28"/>
              </w:rPr>
              <w:t>с 2014 г. по 2015 г. и с 2015 г. по 2016 г</w:t>
            </w:r>
            <w:r w:rsidRPr="00FA3EE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968" w:type="dxa"/>
          </w:tcPr>
          <w:p w:rsidR="00DC2E77" w:rsidRPr="00E97787" w:rsidRDefault="00DC2E77" w:rsidP="005D547F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FC1025" w:rsidRPr="004A69D0" w:rsidTr="00FC1025">
        <w:tc>
          <w:tcPr>
            <w:tcW w:w="1276" w:type="dxa"/>
          </w:tcPr>
          <w:p w:rsidR="00FC1025" w:rsidRPr="00FA3EEA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1" w:type="dxa"/>
          </w:tcPr>
          <w:p w:rsidR="00FC1025" w:rsidRPr="00FA3EEA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FC1025" w:rsidRPr="004A69D0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1025" w:rsidRPr="00DC2E77" w:rsidTr="00C95454">
        <w:tc>
          <w:tcPr>
            <w:tcW w:w="8237" w:type="dxa"/>
            <w:gridSpan w:val="2"/>
          </w:tcPr>
          <w:p w:rsidR="00FC1025" w:rsidRPr="00FA3EEA" w:rsidRDefault="00FC1025" w:rsidP="004A69D0">
            <w:pPr>
              <w:ind w:firstLine="0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 xml:space="preserve">ДИНАМИКА ДОЛИ ОТКРЫТЫХ СИСТЕМ </w:t>
            </w:r>
            <w:r w:rsidR="00FA3EEA">
              <w:rPr>
                <w:b/>
                <w:color w:val="000000" w:themeColor="text1"/>
                <w:szCs w:val="28"/>
              </w:rPr>
              <w:br/>
            </w:r>
            <w:r w:rsidRPr="00FA3EEA">
              <w:rPr>
                <w:b/>
                <w:color w:val="000000" w:themeColor="text1"/>
                <w:szCs w:val="28"/>
              </w:rPr>
              <w:t>ТЕПЛОСНАБЖЕНИЯ</w:t>
            </w:r>
          </w:p>
        </w:tc>
        <w:tc>
          <w:tcPr>
            <w:tcW w:w="1968" w:type="dxa"/>
          </w:tcPr>
          <w:p w:rsidR="00FC1025" w:rsidRPr="00DC2E77" w:rsidRDefault="00FC1025" w:rsidP="00FC1025">
            <w:pPr>
              <w:ind w:firstLine="0"/>
              <w:jc w:val="center"/>
              <w:rPr>
                <w:i/>
                <w:color w:val="00B050"/>
                <w:sz w:val="32"/>
              </w:rPr>
            </w:pPr>
            <w:r w:rsidRPr="00613B56">
              <w:rPr>
                <w:i/>
                <w:color w:val="00B050"/>
                <w:sz w:val="40"/>
                <w:szCs w:val="40"/>
              </w:rPr>
              <w:t>5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FC1025" w:rsidRPr="00E97787" w:rsidTr="00FC1025">
        <w:tc>
          <w:tcPr>
            <w:tcW w:w="1276" w:type="dxa"/>
          </w:tcPr>
          <w:p w:rsidR="00FC1025" w:rsidRPr="00FA3EEA" w:rsidRDefault="00FC1025" w:rsidP="00FC1025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A3EEA">
              <w:rPr>
                <w:i/>
                <w:color w:val="000000" w:themeColor="text1"/>
                <w:sz w:val="24"/>
                <w:szCs w:val="24"/>
              </w:rPr>
              <w:t>описание:</w:t>
            </w:r>
          </w:p>
        </w:tc>
        <w:tc>
          <w:tcPr>
            <w:tcW w:w="6961" w:type="dxa"/>
          </w:tcPr>
          <w:p w:rsidR="00FC1025" w:rsidRPr="00FA3EEA" w:rsidRDefault="00FC1025" w:rsidP="00CC25A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A3EEA">
              <w:rPr>
                <w:color w:val="000000" w:themeColor="text1"/>
                <w:sz w:val="24"/>
                <w:szCs w:val="24"/>
              </w:rPr>
              <w:t>отношение количеств</w:t>
            </w:r>
            <w:r w:rsidR="00CC25A4">
              <w:rPr>
                <w:color w:val="000000" w:themeColor="text1"/>
                <w:sz w:val="24"/>
                <w:szCs w:val="24"/>
              </w:rPr>
              <w:t>а</w:t>
            </w:r>
            <w:r w:rsidRPr="00FA3EEA">
              <w:rPr>
                <w:color w:val="000000" w:themeColor="text1"/>
                <w:sz w:val="24"/>
                <w:szCs w:val="24"/>
              </w:rPr>
              <w:t xml:space="preserve"> систем открытого теплоснабжения</w:t>
            </w:r>
            <w:r w:rsidR="00CC25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25A4" w:rsidRPr="00FA3EEA">
              <w:rPr>
                <w:color w:val="000000" w:themeColor="text1"/>
                <w:sz w:val="24"/>
                <w:szCs w:val="24"/>
              </w:rPr>
              <w:t>(горячего водоснабжения)</w:t>
            </w:r>
            <w:r w:rsidRPr="00FA3EEA">
              <w:rPr>
                <w:color w:val="000000" w:themeColor="text1"/>
                <w:sz w:val="24"/>
                <w:szCs w:val="24"/>
              </w:rPr>
              <w:t xml:space="preserve"> к количеству систем теплоснабжения (горячего водоснабжения)</w:t>
            </w:r>
            <w:r w:rsidR="00076003">
              <w:rPr>
                <w:color w:val="000000" w:themeColor="text1"/>
                <w:sz w:val="24"/>
                <w:szCs w:val="24"/>
              </w:rPr>
              <w:t xml:space="preserve"> в 2014 – 2016 гг.</w:t>
            </w:r>
          </w:p>
        </w:tc>
        <w:tc>
          <w:tcPr>
            <w:tcW w:w="1968" w:type="dxa"/>
          </w:tcPr>
          <w:p w:rsidR="00FC1025" w:rsidRPr="00E97787" w:rsidRDefault="00FC1025" w:rsidP="00FC102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025" w:rsidRPr="004A69D0" w:rsidTr="00FC1025">
        <w:tc>
          <w:tcPr>
            <w:tcW w:w="1276" w:type="dxa"/>
          </w:tcPr>
          <w:p w:rsidR="00FC1025" w:rsidRPr="00FA3EEA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1" w:type="dxa"/>
          </w:tcPr>
          <w:p w:rsidR="00FC1025" w:rsidRPr="00FA3EEA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FC1025" w:rsidRPr="004A69D0" w:rsidRDefault="00FC1025" w:rsidP="00FC102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1025" w:rsidRPr="00DC2E77" w:rsidTr="001F598B">
        <w:tc>
          <w:tcPr>
            <w:tcW w:w="8237" w:type="dxa"/>
            <w:gridSpan w:val="2"/>
          </w:tcPr>
          <w:p w:rsidR="00FC1025" w:rsidRPr="00FA3EEA" w:rsidRDefault="00FC1025" w:rsidP="00FA3EEA">
            <w:pPr>
              <w:ind w:firstLine="0"/>
              <w:rPr>
                <w:i/>
                <w:color w:val="000000" w:themeColor="text1"/>
                <w:sz w:val="32"/>
              </w:rPr>
            </w:pPr>
            <w:r w:rsidRPr="00FA3EEA">
              <w:rPr>
                <w:b/>
                <w:color w:val="000000" w:themeColor="text1"/>
                <w:szCs w:val="28"/>
              </w:rPr>
              <w:t xml:space="preserve">ОБНОВЛЕНИЕ СХЕМЫ ТЕПЛОСНАБЖЕНИЯ </w:t>
            </w:r>
            <w:r w:rsidR="00FA3EEA">
              <w:rPr>
                <w:b/>
                <w:color w:val="000000" w:themeColor="text1"/>
                <w:szCs w:val="28"/>
              </w:rPr>
              <w:br/>
            </w:r>
            <w:r w:rsidRPr="00FA3EEA">
              <w:rPr>
                <w:b/>
                <w:color w:val="000000" w:themeColor="text1"/>
                <w:szCs w:val="28"/>
              </w:rPr>
              <w:t xml:space="preserve">МУНИЦИПАЛЬНОГО ОБРАЗОВАНИЯ </w:t>
            </w:r>
          </w:p>
        </w:tc>
        <w:tc>
          <w:tcPr>
            <w:tcW w:w="1968" w:type="dxa"/>
          </w:tcPr>
          <w:p w:rsidR="00FC1025" w:rsidRPr="00FC1025" w:rsidRDefault="00FC1025" w:rsidP="00FC102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3B56">
              <w:rPr>
                <w:i/>
                <w:color w:val="00B050"/>
                <w:sz w:val="40"/>
                <w:szCs w:val="40"/>
              </w:rPr>
              <w:t>5</w:t>
            </w:r>
            <w:r w:rsidRPr="00DC2E77">
              <w:rPr>
                <w:i/>
                <w:color w:val="00B050"/>
                <w:sz w:val="60"/>
                <w:szCs w:val="60"/>
              </w:rPr>
              <w:t xml:space="preserve"> </w:t>
            </w:r>
            <w:r w:rsidRPr="00613B56">
              <w:rPr>
                <w:i/>
                <w:color w:val="00B050"/>
                <w:szCs w:val="28"/>
              </w:rPr>
              <w:t>баллов макс.</w:t>
            </w:r>
          </w:p>
        </w:tc>
      </w:tr>
      <w:tr w:rsidR="00FC1025" w:rsidRPr="00E97787" w:rsidTr="00FC1025">
        <w:tc>
          <w:tcPr>
            <w:tcW w:w="1276" w:type="dxa"/>
          </w:tcPr>
          <w:p w:rsidR="00FC1025" w:rsidRPr="00FA3EEA" w:rsidRDefault="00FC1025" w:rsidP="00FC1025">
            <w:pPr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A3EEA">
              <w:rPr>
                <w:i/>
                <w:color w:val="000000" w:themeColor="text1"/>
                <w:sz w:val="24"/>
                <w:szCs w:val="24"/>
              </w:rPr>
              <w:t>описание:</w:t>
            </w:r>
          </w:p>
        </w:tc>
        <w:tc>
          <w:tcPr>
            <w:tcW w:w="6961" w:type="dxa"/>
          </w:tcPr>
          <w:p w:rsidR="00FC1025" w:rsidRPr="00FA3EEA" w:rsidRDefault="00FC1025" w:rsidP="00FC102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A3EEA">
              <w:rPr>
                <w:color w:val="000000" w:themeColor="text1"/>
                <w:sz w:val="24"/>
                <w:szCs w:val="24"/>
              </w:rPr>
              <w:t>обновление схемы теплоснабжения муниципального образования</w:t>
            </w:r>
            <w:r w:rsidR="00FA3EEA">
              <w:rPr>
                <w:color w:val="000000" w:themeColor="text1"/>
                <w:sz w:val="24"/>
                <w:szCs w:val="24"/>
              </w:rPr>
              <w:t xml:space="preserve"> в 2014 – 2016 гг.</w:t>
            </w:r>
          </w:p>
        </w:tc>
        <w:tc>
          <w:tcPr>
            <w:tcW w:w="1968" w:type="dxa"/>
          </w:tcPr>
          <w:p w:rsidR="00FC1025" w:rsidRPr="00E97787" w:rsidRDefault="00FC1025" w:rsidP="00FC102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A69D0" w:rsidRDefault="004A69D0" w:rsidP="00613B56">
      <w:pPr>
        <w:ind w:firstLine="0"/>
        <w:rPr>
          <w:i/>
          <w:sz w:val="24"/>
        </w:rPr>
      </w:pPr>
    </w:p>
    <w:p w:rsidR="00076003" w:rsidRDefault="004A69D0" w:rsidP="00FA3EEA">
      <w:pPr>
        <w:ind w:firstLine="0"/>
        <w:rPr>
          <w:sz w:val="20"/>
        </w:rPr>
      </w:pPr>
      <w:r w:rsidRPr="00FA3EEA">
        <w:rPr>
          <w:i/>
          <w:sz w:val="20"/>
        </w:rPr>
        <w:t>Примечание:</w:t>
      </w:r>
      <w:r w:rsidR="00FA3EEA" w:rsidRPr="00076003">
        <w:rPr>
          <w:sz w:val="20"/>
        </w:rPr>
        <w:t xml:space="preserve"> </w:t>
      </w:r>
    </w:p>
    <w:p w:rsidR="00FC1025" w:rsidRPr="00FA3EEA" w:rsidRDefault="00076003" w:rsidP="00FA3EEA">
      <w:pPr>
        <w:ind w:firstLine="0"/>
        <w:rPr>
          <w:sz w:val="24"/>
        </w:rPr>
      </w:pPr>
      <w:r w:rsidRPr="00076003">
        <w:rPr>
          <w:sz w:val="20"/>
        </w:rPr>
        <w:t>П</w:t>
      </w:r>
      <w:r w:rsidRPr="00076003">
        <w:rPr>
          <w:sz w:val="20"/>
          <w:szCs w:val="28"/>
        </w:rPr>
        <w:t>оказатели</w:t>
      </w:r>
      <w:r w:rsidR="00FA3EEA" w:rsidRPr="00076003">
        <w:rPr>
          <w:sz w:val="20"/>
          <w:szCs w:val="28"/>
        </w:rPr>
        <w:t xml:space="preserve"> рассчитаны на основании данных, представленных Министерством строительство, архитектуры и жилищно-коммунального хозяйства Республики Татарстан и Государственным комитетом Республики Татарстан по тарифам</w:t>
      </w:r>
      <w:r>
        <w:rPr>
          <w:sz w:val="20"/>
          <w:szCs w:val="28"/>
        </w:rPr>
        <w:t>.</w:t>
      </w:r>
    </w:p>
    <w:sectPr w:rsidR="00FC1025" w:rsidRPr="00FA3EEA" w:rsidSect="003E64A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4"/>
    <w:rsid w:val="00076003"/>
    <w:rsid w:val="001C526D"/>
    <w:rsid w:val="002150B2"/>
    <w:rsid w:val="0026175A"/>
    <w:rsid w:val="003D03A1"/>
    <w:rsid w:val="003E64AE"/>
    <w:rsid w:val="00475AD4"/>
    <w:rsid w:val="004A615B"/>
    <w:rsid w:val="004A69D0"/>
    <w:rsid w:val="004B1D0C"/>
    <w:rsid w:val="004C28E1"/>
    <w:rsid w:val="005D547F"/>
    <w:rsid w:val="006031E7"/>
    <w:rsid w:val="00613B56"/>
    <w:rsid w:val="0066329C"/>
    <w:rsid w:val="00752342"/>
    <w:rsid w:val="008A4842"/>
    <w:rsid w:val="00971671"/>
    <w:rsid w:val="00AD5D3C"/>
    <w:rsid w:val="00C6151A"/>
    <w:rsid w:val="00CC25A4"/>
    <w:rsid w:val="00CD01A9"/>
    <w:rsid w:val="00D95215"/>
    <w:rsid w:val="00DA4BFB"/>
    <w:rsid w:val="00DC2E77"/>
    <w:rsid w:val="00E97787"/>
    <w:rsid w:val="00EC2EA0"/>
    <w:rsid w:val="00ED69EB"/>
    <w:rsid w:val="00F84438"/>
    <w:rsid w:val="00FA3EEA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D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D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Искандер Насихович</dc:creator>
  <cp:lastModifiedBy>Лейсан Залялова</cp:lastModifiedBy>
  <cp:revision>2</cp:revision>
  <cp:lastPrinted>2017-07-19T06:46:00Z</cp:lastPrinted>
  <dcterms:created xsi:type="dcterms:W3CDTF">2017-08-22T10:34:00Z</dcterms:created>
  <dcterms:modified xsi:type="dcterms:W3CDTF">2017-08-22T10:34:00Z</dcterms:modified>
</cp:coreProperties>
</file>