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C4" w:rsidRPr="00C368F9" w:rsidRDefault="005F1C8A" w:rsidP="000376BD">
      <w:pPr>
        <w:spacing w:line="276" w:lineRule="auto"/>
        <w:ind w:firstLine="0"/>
        <w:jc w:val="center"/>
        <w:rPr>
          <w:b/>
          <w:color w:val="385623" w:themeColor="accent6" w:themeShade="80"/>
        </w:rPr>
      </w:pPr>
      <w:bookmarkStart w:id="0" w:name="_GoBack"/>
      <w:bookmarkEnd w:id="0"/>
      <w:r w:rsidRPr="00C368F9">
        <w:rPr>
          <w:b/>
          <w:color w:val="385623" w:themeColor="accent6" w:themeShade="80"/>
        </w:rPr>
        <w:t xml:space="preserve">АНАЛИТИЧЕСКИЕ КОММЕНТАРИИ </w:t>
      </w:r>
      <w:r w:rsidRPr="00C368F9">
        <w:rPr>
          <w:b/>
          <w:color w:val="385623" w:themeColor="accent6" w:themeShade="80"/>
        </w:rPr>
        <w:br/>
        <w:t xml:space="preserve">к рейтингу эффективности систем теплоснабжения </w:t>
      </w:r>
      <w:r w:rsidRPr="00C368F9">
        <w:rPr>
          <w:b/>
          <w:color w:val="385623" w:themeColor="accent6" w:themeShade="80"/>
        </w:rPr>
        <w:br/>
        <w:t>муниципальных образований Республики Татарстан</w:t>
      </w:r>
    </w:p>
    <w:p w:rsidR="005F1C8A" w:rsidRPr="00D35CF9" w:rsidRDefault="005F1C8A" w:rsidP="00D35CF9">
      <w:pPr>
        <w:spacing w:line="276" w:lineRule="auto"/>
      </w:pPr>
    </w:p>
    <w:p w:rsidR="005F1C8A" w:rsidRPr="00D35CF9" w:rsidRDefault="005F1C8A" w:rsidP="00D35CF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rPr>
          <w:b/>
        </w:rPr>
      </w:pPr>
      <w:r w:rsidRPr="00D35CF9">
        <w:rPr>
          <w:b/>
        </w:rPr>
        <w:t>Общая информация о теплоснабжении в Республике Татарстан</w:t>
      </w:r>
      <w:r w:rsidR="0039530C" w:rsidRPr="00D35CF9">
        <w:rPr>
          <w:b/>
        </w:rPr>
        <w:t>.</w:t>
      </w:r>
    </w:p>
    <w:p w:rsidR="00903C1B" w:rsidRPr="00D35CF9" w:rsidRDefault="00903C1B" w:rsidP="00D35CF9">
      <w:pPr>
        <w:pStyle w:val="a3"/>
        <w:tabs>
          <w:tab w:val="left" w:pos="1134"/>
        </w:tabs>
        <w:spacing w:line="276" w:lineRule="auto"/>
        <w:ind w:left="0"/>
        <w:contextualSpacing w:val="0"/>
      </w:pPr>
    </w:p>
    <w:p w:rsidR="005F1C8A" w:rsidRPr="00D35CF9" w:rsidRDefault="00B54ED9" w:rsidP="00D35CF9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 xml:space="preserve">В Республике Татарстан </w:t>
      </w:r>
      <w:r w:rsidR="00903C1B" w:rsidRPr="00D35CF9">
        <w:t>по состоянию на 1 января 2017 года функционирует 2</w:t>
      </w:r>
      <w:r w:rsidR="00B1364E" w:rsidRPr="00D35CF9">
        <w:t> </w:t>
      </w:r>
      <w:r w:rsidR="00903C1B" w:rsidRPr="00D35CF9">
        <w:t>064</w:t>
      </w:r>
      <w:r w:rsidR="00B1364E" w:rsidRPr="00D35CF9">
        <w:t xml:space="preserve"> </w:t>
      </w:r>
      <w:r w:rsidR="00903C1B" w:rsidRPr="00D35CF9">
        <w:t>источника теплоснабжения, отпускающего тепловую энергию населению и бюджетным организациям, суммарной мощностью 20,1 тыс. Гкал/ч.</w:t>
      </w:r>
    </w:p>
    <w:p w:rsidR="00B54ED9" w:rsidRPr="00D35CF9" w:rsidRDefault="003A01DE" w:rsidP="00D35CF9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 xml:space="preserve">В качестве источников теплоснабжения в Татарстане </w:t>
      </w:r>
      <w:r w:rsidR="00BE2613" w:rsidRPr="00D35CF9">
        <w:t>функционируют</w:t>
      </w:r>
      <w:r w:rsidRPr="00D35CF9">
        <w:t xml:space="preserve"> тепловые электрические станции, котельные, а также индивидуальные котлы.</w:t>
      </w:r>
      <w:r w:rsidR="00222F4B" w:rsidRPr="00D35CF9">
        <w:t xml:space="preserve"> При этом 99,3% источников теплоснабжения Республики Татарстан работают на газообразном топливе.</w:t>
      </w:r>
    </w:p>
    <w:p w:rsidR="00A64826" w:rsidRPr="00D35CF9" w:rsidRDefault="003A01DE" w:rsidP="00D35CF9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 xml:space="preserve">Среди крупных организаций, </w:t>
      </w:r>
      <w:r w:rsidR="00C368F9">
        <w:t>обеспечивающих генерацию тепловой энергии</w:t>
      </w:r>
      <w:r w:rsidRPr="00D35CF9">
        <w:t xml:space="preserve"> для потребителей Республики Татарстан:</w:t>
      </w:r>
      <w:r w:rsidR="00863314" w:rsidRPr="00D35CF9">
        <w:t xml:space="preserve"> </w:t>
      </w:r>
      <w:r w:rsidR="00A64826" w:rsidRPr="00D35CF9">
        <w:t xml:space="preserve">АО </w:t>
      </w:r>
      <w:r w:rsidR="00D23867" w:rsidRPr="00D35CF9">
        <w:t>«</w:t>
      </w:r>
      <w:r w:rsidR="00A64826" w:rsidRPr="00D35CF9">
        <w:t>Татэнерго</w:t>
      </w:r>
      <w:r w:rsidR="00D23867" w:rsidRPr="00D35CF9">
        <w:t>»</w:t>
      </w:r>
      <w:r w:rsidR="00863314" w:rsidRPr="00D35CF9">
        <w:t xml:space="preserve">, </w:t>
      </w:r>
      <w:r w:rsidR="00A64826" w:rsidRPr="00D35CF9">
        <w:t xml:space="preserve">ОАО </w:t>
      </w:r>
      <w:r w:rsidR="00D23867" w:rsidRPr="00D35CF9">
        <w:t>«</w:t>
      </w:r>
      <w:r w:rsidR="00A64826" w:rsidRPr="00D35CF9">
        <w:t>ТГК-16</w:t>
      </w:r>
      <w:r w:rsidR="00D23867" w:rsidRPr="00D35CF9">
        <w:t>»</w:t>
      </w:r>
      <w:r w:rsidR="00863314" w:rsidRPr="00D35CF9">
        <w:t xml:space="preserve">, </w:t>
      </w:r>
      <w:r w:rsidR="00863314" w:rsidRPr="00D35CF9">
        <w:br/>
      </w:r>
      <w:r w:rsidR="00A64826" w:rsidRPr="00D35CF9">
        <w:t xml:space="preserve">ООО </w:t>
      </w:r>
      <w:r w:rsidR="00D23867" w:rsidRPr="00D35CF9">
        <w:t>«</w:t>
      </w:r>
      <w:r w:rsidR="00A64826" w:rsidRPr="00D35CF9">
        <w:t>Нижнекамская ТЭЦ</w:t>
      </w:r>
      <w:r w:rsidR="00D23867" w:rsidRPr="00D35CF9">
        <w:t>»</w:t>
      </w:r>
      <w:r w:rsidR="00A64826" w:rsidRPr="00D35CF9">
        <w:t>.</w:t>
      </w:r>
      <w:r w:rsidR="00BF6EEC" w:rsidRPr="00D35CF9">
        <w:t xml:space="preserve"> </w:t>
      </w:r>
      <w:r w:rsidR="00F05680" w:rsidRPr="00D35CF9">
        <w:t>В число данных организаций</w:t>
      </w:r>
      <w:r w:rsidR="00315FB0">
        <w:t>, в том числе</w:t>
      </w:r>
      <w:r w:rsidR="00F05680" w:rsidRPr="00D35CF9">
        <w:t xml:space="preserve"> входят Казанская ТЭЦ-1, Казанская ТЭЦ-2, Казанская ТЭЦ-3, Набережночелнинская ТЭЦ, Нижнекамская ТЭЦ (ПТК-1), вырабатывающие тепловую энергию для нужд потребителей Республики Татарстан.</w:t>
      </w:r>
    </w:p>
    <w:p w:rsidR="00B54ED9" w:rsidRPr="00D35CF9" w:rsidRDefault="00DB4251" w:rsidP="00D35CF9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>В Татарстане применяются централизованные и местные системы теплоснабжения.</w:t>
      </w:r>
      <w:r w:rsidR="00F61E87" w:rsidRPr="00D35CF9">
        <w:t xml:space="preserve"> При этом большинство потребителей Татарстана подключены к зак</w:t>
      </w:r>
      <w:r w:rsidR="009E35BF" w:rsidRPr="00D35CF9">
        <w:t>рытым системам теплоснабжения и только три муниципальных образования к открытым – г.Набережные Челны, Заинский и Ютазинский муниципальные районы.</w:t>
      </w:r>
    </w:p>
    <w:p w:rsidR="00B537D8" w:rsidRPr="00D35CF9" w:rsidRDefault="00B537D8" w:rsidP="00D35CF9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>В режиме комбинированной выработки тепловой энергией снабжаются потребители г.Казани, г.Набережные Челны, Заинского и Нижнекамского муниципальных районов.</w:t>
      </w:r>
    </w:p>
    <w:p w:rsidR="00632143" w:rsidRDefault="006819F9" w:rsidP="00D35CF9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 xml:space="preserve">Системы теплоснабжения с применением в качестве теплоносителя горячей воды действуют в </w:t>
      </w:r>
      <w:r w:rsidR="00632143">
        <w:t>3</w:t>
      </w:r>
      <w:r w:rsidR="00632143" w:rsidRPr="00D35CF9">
        <w:t>3 муниципальных образованиях Республики Татарстан</w:t>
      </w:r>
      <w:r w:rsidR="00632143">
        <w:t xml:space="preserve">. </w:t>
      </w:r>
      <w:r w:rsidR="0019227D">
        <w:br/>
      </w:r>
      <w:r w:rsidR="00632143">
        <w:t xml:space="preserve">В 12 муниципальных образованиях теплоснабжение </w:t>
      </w:r>
      <w:r w:rsidR="00632143" w:rsidRPr="00632143">
        <w:t xml:space="preserve">жилого фонда и объектов социального назначения </w:t>
      </w:r>
      <w:r w:rsidR="00632143">
        <w:t>осуществляется</w:t>
      </w:r>
      <w:r w:rsidR="00632143" w:rsidRPr="00632143">
        <w:t xml:space="preserve"> от индивидуальных систем отопления</w:t>
      </w:r>
      <w:r w:rsidR="00632143">
        <w:t>.</w:t>
      </w:r>
    </w:p>
    <w:p w:rsidR="00081D94" w:rsidRPr="00D35CF9" w:rsidRDefault="00081D94" w:rsidP="00D35CF9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>В 2016 году отпущено тепловой энергии 40 608,5 тыс. Гкал, в том числе потребителям Республики Татарстан – 37 757,7 тыс. Гкал.</w:t>
      </w:r>
    </w:p>
    <w:p w:rsidR="00B1364E" w:rsidRPr="00D35CF9" w:rsidRDefault="00756062" w:rsidP="00D35CF9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>В</w:t>
      </w:r>
      <w:r w:rsidR="00081D94" w:rsidRPr="00D35CF9">
        <w:t xml:space="preserve"> </w:t>
      </w:r>
      <w:r w:rsidRPr="00D35CF9">
        <w:t xml:space="preserve">2016 году протяженность паровых и тепловых сетей в двухтрубном исполнении составила 3 225,5 км. </w:t>
      </w:r>
      <w:r w:rsidR="00C368F9">
        <w:t>П</w:t>
      </w:r>
      <w:r w:rsidR="007C4777" w:rsidRPr="00D35CF9">
        <w:t xml:space="preserve">отери тепловой энергии составили </w:t>
      </w:r>
      <w:r w:rsidR="00C368F9">
        <w:br/>
      </w:r>
      <w:r w:rsidR="007C4777" w:rsidRPr="00D35CF9">
        <w:t>2 348,7 тыс. Гкал или 5,5% от общего объема, поданного в сеть (в 2015 году – 4,9%).</w:t>
      </w:r>
    </w:p>
    <w:p w:rsidR="00C368F9" w:rsidRDefault="00C368F9" w:rsidP="00D35CF9">
      <w:pPr>
        <w:pStyle w:val="a3"/>
        <w:tabs>
          <w:tab w:val="left" w:pos="1134"/>
        </w:tabs>
        <w:spacing w:line="276" w:lineRule="auto"/>
        <w:ind w:left="0"/>
        <w:contextualSpacing w:val="0"/>
        <w:rPr>
          <w:i/>
          <w:sz w:val="24"/>
        </w:rPr>
      </w:pPr>
    </w:p>
    <w:p w:rsidR="00B54ED9" w:rsidRPr="00FC5524" w:rsidRDefault="00FC5524" w:rsidP="00D35CF9">
      <w:pPr>
        <w:pStyle w:val="a3"/>
        <w:tabs>
          <w:tab w:val="left" w:pos="1134"/>
        </w:tabs>
        <w:spacing w:line="276" w:lineRule="auto"/>
        <w:ind w:left="0"/>
        <w:contextualSpacing w:val="0"/>
        <w:rPr>
          <w:i/>
          <w:sz w:val="24"/>
        </w:rPr>
      </w:pPr>
      <w:r w:rsidRPr="00FC5524">
        <w:rPr>
          <w:i/>
          <w:sz w:val="24"/>
        </w:rPr>
        <w:t xml:space="preserve">Статистические данные представлены на основании информации, опубликованной на сайте </w:t>
      </w:r>
      <w:r w:rsidR="00C368F9" w:rsidRPr="00C368F9">
        <w:rPr>
          <w:i/>
          <w:color w:val="000000" w:themeColor="text1"/>
          <w:sz w:val="24"/>
        </w:rPr>
        <w:t>Татарстанстата</w:t>
      </w:r>
      <w:r w:rsidRPr="00C368F9">
        <w:rPr>
          <w:i/>
          <w:color w:val="000000" w:themeColor="text1"/>
          <w:sz w:val="24"/>
        </w:rPr>
        <w:t xml:space="preserve"> </w:t>
      </w:r>
      <w:r w:rsidRPr="00FC5524">
        <w:rPr>
          <w:i/>
          <w:sz w:val="24"/>
        </w:rPr>
        <w:t>в Комплексно-аналитическом докладе «Социально-экономическое положение Республики Татарстан»</w:t>
      </w:r>
      <w:r>
        <w:rPr>
          <w:i/>
          <w:sz w:val="24"/>
        </w:rPr>
        <w:t xml:space="preserve"> по состоянию на 01.01.2017</w:t>
      </w:r>
      <w:r w:rsidRPr="00FC5524">
        <w:rPr>
          <w:i/>
          <w:sz w:val="24"/>
        </w:rPr>
        <w:t>.</w:t>
      </w:r>
    </w:p>
    <w:p w:rsidR="00FC5524" w:rsidRDefault="00FC5524">
      <w:pPr>
        <w:rPr>
          <w:i/>
          <w:sz w:val="24"/>
        </w:rPr>
      </w:pPr>
      <w:r>
        <w:rPr>
          <w:i/>
          <w:sz w:val="24"/>
        </w:rPr>
        <w:br w:type="page"/>
      </w:r>
    </w:p>
    <w:p w:rsidR="005F1C8A" w:rsidRPr="00D35CF9" w:rsidRDefault="0039530C" w:rsidP="00D35CF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rPr>
          <w:b/>
        </w:rPr>
      </w:pPr>
      <w:r w:rsidRPr="00D35CF9">
        <w:rPr>
          <w:b/>
        </w:rPr>
        <w:lastRenderedPageBreak/>
        <w:t>Основные п</w:t>
      </w:r>
      <w:r w:rsidR="005F1C8A" w:rsidRPr="00D35CF9">
        <w:rPr>
          <w:b/>
        </w:rPr>
        <w:t>роблемы теплоснабжения потребителей в Республике Татарстан</w:t>
      </w:r>
      <w:r w:rsidRPr="00D35CF9">
        <w:rPr>
          <w:b/>
        </w:rPr>
        <w:t xml:space="preserve"> и пути их решения.</w:t>
      </w:r>
    </w:p>
    <w:p w:rsidR="005F1C8A" w:rsidRPr="00D35CF9" w:rsidRDefault="005F1C8A" w:rsidP="00D35CF9">
      <w:pPr>
        <w:pStyle w:val="a3"/>
        <w:tabs>
          <w:tab w:val="left" w:pos="1134"/>
        </w:tabs>
        <w:spacing w:line="276" w:lineRule="auto"/>
        <w:ind w:left="0"/>
        <w:contextualSpacing w:val="0"/>
      </w:pPr>
    </w:p>
    <w:p w:rsidR="00A1215F" w:rsidRPr="00D35CF9" w:rsidRDefault="00A1215F" w:rsidP="00D35CF9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>При снабжении потребителей Республики Татарстан тепловой энергии можно выделить следующие основные проблемы</w:t>
      </w:r>
      <w:r w:rsidR="003B7BE4">
        <w:t xml:space="preserve"> и вопросы</w:t>
      </w:r>
      <w:r w:rsidRPr="00D35CF9">
        <w:t>:</w:t>
      </w:r>
    </w:p>
    <w:p w:rsidR="00A1215F" w:rsidRPr="00D35CF9" w:rsidRDefault="00A1215F" w:rsidP="00D35CF9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</w:pPr>
      <w:r w:rsidRPr="00D35CF9">
        <w:t>высокий уровень изношенности тепловых сетей;</w:t>
      </w:r>
    </w:p>
    <w:p w:rsidR="00082349" w:rsidRDefault="00590C03" w:rsidP="00082349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</w:pPr>
      <w:r>
        <w:t>износ и моральное старение генерирующих мощностей объектов энергетического хозяйства</w:t>
      </w:r>
      <w:r w:rsidR="00A1215F" w:rsidRPr="00D35CF9">
        <w:t>;</w:t>
      </w:r>
      <w:r w:rsidR="00082349" w:rsidRPr="00082349">
        <w:t xml:space="preserve"> </w:t>
      </w:r>
    </w:p>
    <w:p w:rsidR="00A1215F" w:rsidRPr="00D35CF9" w:rsidRDefault="00082349" w:rsidP="00082349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</w:pPr>
      <w:r>
        <w:t>недозагруженность источников тепловой энергии, функционирующих в режиме комбинированной выработки тепловой и электрической энергии;</w:t>
      </w:r>
    </w:p>
    <w:p w:rsidR="00A1215F" w:rsidRDefault="00A1215F" w:rsidP="00D35CF9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</w:pPr>
      <w:r w:rsidRPr="00D35CF9">
        <w:t>обеспечение оптимального сочетания централизованных и децентрализованных систем</w:t>
      </w:r>
      <w:r w:rsidR="00082349">
        <w:t xml:space="preserve"> теплоснабжения;</w:t>
      </w:r>
    </w:p>
    <w:p w:rsidR="00082349" w:rsidRPr="00D35CF9" w:rsidRDefault="00082349" w:rsidP="00D35CF9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</w:pPr>
      <w:r>
        <w:t>переход с открытых на закрытые систем</w:t>
      </w:r>
      <w:r w:rsidR="003C7B68">
        <w:t>ы</w:t>
      </w:r>
      <w:r>
        <w:t xml:space="preserve"> теплоснабжения.</w:t>
      </w:r>
    </w:p>
    <w:p w:rsidR="00CB06A2" w:rsidRDefault="00CB06A2" w:rsidP="00D35CF9">
      <w:pPr>
        <w:pStyle w:val="a3"/>
        <w:tabs>
          <w:tab w:val="left" w:pos="1134"/>
        </w:tabs>
        <w:spacing w:line="276" w:lineRule="auto"/>
        <w:ind w:left="0"/>
        <w:contextualSpacing w:val="0"/>
      </w:pPr>
    </w:p>
    <w:p w:rsidR="00A1215F" w:rsidRPr="00D35CF9" w:rsidRDefault="0039530C" w:rsidP="00D35CF9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>Для решения обозначенные проблем и вопросов в Республике Татарстан проводится следующая основная работа.</w:t>
      </w:r>
    </w:p>
    <w:p w:rsidR="00D35CF9" w:rsidRPr="00D35CF9" w:rsidRDefault="00D35CF9" w:rsidP="00D35CF9">
      <w:pPr>
        <w:pStyle w:val="a3"/>
        <w:tabs>
          <w:tab w:val="left" w:pos="1134"/>
        </w:tabs>
        <w:spacing w:line="276" w:lineRule="auto"/>
        <w:ind w:left="0"/>
        <w:contextualSpacing w:val="0"/>
        <w:rPr>
          <w:b/>
          <w:i/>
        </w:rPr>
      </w:pPr>
    </w:p>
    <w:p w:rsidR="004E6EB8" w:rsidRPr="00D35CF9" w:rsidRDefault="004E6EB8" w:rsidP="00D35CF9">
      <w:pPr>
        <w:pStyle w:val="a3"/>
        <w:tabs>
          <w:tab w:val="left" w:pos="1134"/>
        </w:tabs>
        <w:spacing w:line="276" w:lineRule="auto"/>
        <w:ind w:left="0"/>
        <w:contextualSpacing w:val="0"/>
        <w:rPr>
          <w:b/>
          <w:i/>
        </w:rPr>
      </w:pPr>
      <w:r w:rsidRPr="00D35CF9">
        <w:rPr>
          <w:b/>
          <w:i/>
        </w:rPr>
        <w:t>Модернизация тепловых сетей и генерирующ</w:t>
      </w:r>
      <w:r w:rsidR="00D35CF9">
        <w:rPr>
          <w:b/>
          <w:i/>
        </w:rPr>
        <w:t>их объектов</w:t>
      </w:r>
      <w:r w:rsidRPr="00D35CF9">
        <w:rPr>
          <w:b/>
          <w:i/>
        </w:rPr>
        <w:t>.</w:t>
      </w:r>
    </w:p>
    <w:p w:rsidR="00550697" w:rsidRDefault="00550697" w:rsidP="00550697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 xml:space="preserve">Передача тепловой энергии </w:t>
      </w:r>
      <w:r>
        <w:t xml:space="preserve">в Республике Татарстан </w:t>
      </w:r>
      <w:r w:rsidRPr="00D35CF9">
        <w:t xml:space="preserve">производится по тепловым сетям (паровые и тепловые сети в двухтрубном исполнении), протяженность которых в 2016 году составила 3 225,5 км. При этом протяженность тепловых сетей, нуждающихся в замене, составила 1 094,7 км (33,9% от общей протяженности), из них 925,4 км – ветхие сети. </w:t>
      </w:r>
    </w:p>
    <w:p w:rsidR="00550697" w:rsidRPr="00D35CF9" w:rsidRDefault="00550697" w:rsidP="00550697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 xml:space="preserve">За 2016 год было заменено 100,1 км сетей, из них 97,2 </w:t>
      </w:r>
      <w:r>
        <w:t xml:space="preserve">км </w:t>
      </w:r>
      <w:r w:rsidRPr="00D35CF9">
        <w:t>– ветхие.</w:t>
      </w:r>
    </w:p>
    <w:p w:rsidR="00550697" w:rsidRPr="00D35CF9" w:rsidRDefault="00550697" w:rsidP="00550697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>С целью строительства и реконструкции сетей теплоснабжения, а также автоматизации котельных и центральных тепловых пунктов, реконструкции зданий котельных в 2016 году в Республике Татарстан реализовано 9 инвестиционных программ на общую сумму 530 млн. 347,4 тыс. рублей. Все программы выполнены в полном объеме. Программы реализовывались по следующим теплоснабжающим организациям: ОАО «Альметьевские тепловые сети», ОАО «Бугульминское ПТС», ОАО «Казэнерго», ООО «Газпром теплоэнерго Казань», ОАО «Елабужское ПТС», МУП «Теплосервис» (Ютазинский муниципальный район).</w:t>
      </w:r>
    </w:p>
    <w:p w:rsidR="00550697" w:rsidRPr="00D35CF9" w:rsidRDefault="00550697" w:rsidP="00550697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>На период 2017 года в сфере теплоснабжения запланированы к реализации следующие инвестиционные программы:</w:t>
      </w:r>
    </w:p>
    <w:p w:rsidR="00550697" w:rsidRPr="00D35CF9" w:rsidRDefault="00550697" w:rsidP="00550697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</w:pPr>
      <w:r w:rsidRPr="00D35CF9">
        <w:t xml:space="preserve">утверждено 7 инвестиционных программ (некомбинированная выработка) на общую сумму 413 млн. 474,9 тыс. рублей (ОАО «Елабужское ПТС», </w:t>
      </w:r>
      <w:r w:rsidRPr="00D35CF9">
        <w:br/>
        <w:t xml:space="preserve">ООО «Газпром теплоэнерго Казань» Бавлинский и Менделеевский филиалы, </w:t>
      </w:r>
      <w:r w:rsidRPr="00D35CF9">
        <w:br/>
        <w:t xml:space="preserve">ОАО «Бугульминское ПТС», ОАО «Зеленодольское ПТС», АО «Казэнерго», </w:t>
      </w:r>
      <w:r w:rsidRPr="00D35CF9">
        <w:br/>
        <w:t>ООО «РСК»</w:t>
      </w:r>
      <w:r>
        <w:t>)</w:t>
      </w:r>
      <w:r w:rsidRPr="00D35CF9">
        <w:t>;</w:t>
      </w:r>
    </w:p>
    <w:p w:rsidR="00550697" w:rsidRPr="00D35CF9" w:rsidRDefault="00550697" w:rsidP="00550697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</w:pPr>
      <w:r w:rsidRPr="00D35CF9">
        <w:lastRenderedPageBreak/>
        <w:t xml:space="preserve">утверждено 7 инвестиционных программ (комбинированная выработка) на общую сумму 1 млрд. 170 млн. 491,9 тыс. рублей </w:t>
      </w:r>
      <w:r>
        <w:t>(АО</w:t>
      </w:r>
      <w:r w:rsidRPr="00D35CF9">
        <w:t xml:space="preserve"> «Татэнерго» филиалы г.Казань, г.Набережные Челны, Нижнекамск и Заинск, ООО «Нижнекамская ТЭЦ», </w:t>
      </w:r>
      <w:r w:rsidRPr="00D35CF9">
        <w:br/>
        <w:t>ОАО «ТГК-16» филиалы г.Нижнекамск и г.Казань</w:t>
      </w:r>
      <w:r>
        <w:t>)</w:t>
      </w:r>
      <w:r w:rsidRPr="00D35CF9">
        <w:t>.</w:t>
      </w:r>
    </w:p>
    <w:p w:rsidR="00550697" w:rsidRDefault="00550697" w:rsidP="00550697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>С целью модернизации генерирующих мощностей, производящих тепловую энергию в режиме комбинированной выработки, реализованы и реализуются следующие крупные проекты, направленные на повышение надежности, комфортности снабжения тепловой и электрической энергией по</w:t>
      </w:r>
      <w:r>
        <w:t>требителей Республики Татарстан.</w:t>
      </w:r>
    </w:p>
    <w:p w:rsidR="00550697" w:rsidRPr="00D35CF9" w:rsidRDefault="00550697" w:rsidP="00550697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 xml:space="preserve">В конце 2014 года запущен новый энергоблок на Казанской ТЭЦ-2, основанный на парогазовых технологиях (парогазовая установка мощностью </w:t>
      </w:r>
      <w:r w:rsidRPr="00D35CF9">
        <w:br/>
        <w:t>220 МВт). Реализация этого проекта позволила повысить безопасность, надежность и экологичность энергоснабжения потребителей г.Казани.</w:t>
      </w:r>
    </w:p>
    <w:p w:rsidR="00550697" w:rsidRPr="00D35CF9" w:rsidRDefault="00550697" w:rsidP="00550697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>В июне 2017 года завершено строительство новых генерирующих мощностей на Казанской ТЭЦ-3 (ОАО «ТГК-16»). Газотурбинная установка возведена на базе крупнейшей газовой турбины в мире 9</w:t>
      </w:r>
      <w:r w:rsidRPr="00D35CF9">
        <w:rPr>
          <w:lang w:val="en-US"/>
        </w:rPr>
        <w:t>HA</w:t>
      </w:r>
      <w:r w:rsidRPr="00D35CF9">
        <w:t xml:space="preserve">.01 производства </w:t>
      </w:r>
      <w:r w:rsidRPr="00D35CF9">
        <w:rPr>
          <w:lang w:val="en-US"/>
        </w:rPr>
        <w:t>General</w:t>
      </w:r>
      <w:r w:rsidRPr="00D35CF9">
        <w:t xml:space="preserve"> </w:t>
      </w:r>
      <w:r w:rsidRPr="00D35CF9">
        <w:rPr>
          <w:lang w:val="en-US"/>
        </w:rPr>
        <w:t>Electric</w:t>
      </w:r>
      <w:r w:rsidRPr="00D35CF9">
        <w:t xml:space="preserve"> с утилизатором и необходимым вспомогательным оборудованием. На сегодняшний день Казанская ТЭЦ-3 входит в первую пятерку мировых энергетических объектов, на которых установлена газотурбинная установка данного типа. После введения нового энергоблока установленная мощность станции составит 772,6 МВт.</w:t>
      </w:r>
    </w:p>
    <w:p w:rsidR="00550697" w:rsidRPr="00D35CF9" w:rsidRDefault="00550697" w:rsidP="00550697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 xml:space="preserve">В 2017 году продолжена реализация проекта по строительству генерирующих мощностей на базе парогазовых технологий мощностью 254 МВт на </w:t>
      </w:r>
      <w:r w:rsidRPr="00D35CF9">
        <w:br/>
        <w:t>Казанской ТЭЦ-1 (АО «Татэнерго»). Данный проект осуществляется в рамках перевода ДПМ (договор о предоставлении мощности), обеспечивающей возврат вложенных средств в строительство источников электрической энергии. Планируемый срок ввода объекта – 2018 год.</w:t>
      </w:r>
    </w:p>
    <w:p w:rsidR="00550697" w:rsidRPr="00D35CF9" w:rsidRDefault="00550697" w:rsidP="00550697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>С целью повышения надежности и эффективности работы топочных котельных, обеспечивающих теплом объекты социальной сферы</w:t>
      </w:r>
      <w:r w:rsidR="00DD691D">
        <w:t>,</w:t>
      </w:r>
      <w:r w:rsidRPr="00D35CF9">
        <w:t xml:space="preserve"> с 201</w:t>
      </w:r>
      <w:r>
        <w:t>4</w:t>
      </w:r>
      <w:r w:rsidRPr="00D35CF9">
        <w:t xml:space="preserve"> года в Республике Татарстан реализуется Программа реконструкции и модернизации топочных котельных социальной сферы. </w:t>
      </w:r>
      <w:r w:rsidR="00DD691D">
        <w:t>В рамках реализации программы п</w:t>
      </w:r>
      <w:r w:rsidRPr="00D35CF9">
        <w:t>роизведена замена 719 котлов в 398 котельных 43 муниципальных образований. В 2017 году начаты работы по замене 196 котлов на 98 объектах.</w:t>
      </w:r>
    </w:p>
    <w:p w:rsidR="00550697" w:rsidRPr="00D35CF9" w:rsidRDefault="00550697" w:rsidP="00550697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>Кроме того, для повышения комфортности проживания населения, а также предоставления услуги по горячему водоснабжению в 2017 году начата реализация Программы модернизации системы горячего водоснабжения в г.Казани, в рамках которой центральные тепловые пункты будут заменены на автоматизированные индивидуальные тепловые пункты (далее – АИТП).</w:t>
      </w:r>
    </w:p>
    <w:p w:rsidR="00550697" w:rsidRPr="00D35CF9" w:rsidRDefault="00550697" w:rsidP="00550697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>Внедрение АИТП позволяет перевести работу тепловых сетей от четырех</w:t>
      </w:r>
      <w:r>
        <w:t xml:space="preserve"> </w:t>
      </w:r>
      <w:r w:rsidRPr="00D35CF9">
        <w:t xml:space="preserve">трубной системы к двух трубной, что повысить надежность, экономичность и </w:t>
      </w:r>
      <w:r w:rsidRPr="00D35CF9">
        <w:lastRenderedPageBreak/>
        <w:t xml:space="preserve">комфортность снабжения потребителей г.Казани тепловой энергией. Планируется установить </w:t>
      </w:r>
      <w:r>
        <w:t xml:space="preserve">1 380 </w:t>
      </w:r>
      <w:r w:rsidRPr="00D35CF9">
        <w:t>АИТП на 1</w:t>
      </w:r>
      <w:r>
        <w:t xml:space="preserve"> 109 </w:t>
      </w:r>
      <w:r w:rsidRPr="00D35CF9">
        <w:t xml:space="preserve">объектах г.Казани. </w:t>
      </w:r>
    </w:p>
    <w:p w:rsidR="00550697" w:rsidRPr="00D35CF9" w:rsidRDefault="00550697" w:rsidP="00550697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 xml:space="preserve">На сегодняшний день завершен монтаж </w:t>
      </w:r>
      <w:r>
        <w:t>1</w:t>
      </w:r>
      <w:r w:rsidR="00DD691D">
        <w:t> </w:t>
      </w:r>
      <w:r>
        <w:t>126</w:t>
      </w:r>
      <w:r w:rsidR="00DD691D">
        <w:t xml:space="preserve"> </w:t>
      </w:r>
      <w:r w:rsidRPr="00D35CF9">
        <w:t xml:space="preserve">АИТП, в том числе </w:t>
      </w:r>
      <w:r>
        <w:t xml:space="preserve">1 010 </w:t>
      </w:r>
      <w:r w:rsidRPr="00D35CF9">
        <w:t xml:space="preserve">АИТП в жилых домах и </w:t>
      </w:r>
      <w:r>
        <w:t>116</w:t>
      </w:r>
      <w:r w:rsidRPr="00D35CF9">
        <w:t xml:space="preserve"> АИТП на бюджетных объектах.</w:t>
      </w:r>
    </w:p>
    <w:p w:rsidR="00D35CF9" w:rsidRPr="00D35CF9" w:rsidRDefault="00D35CF9" w:rsidP="00D35CF9">
      <w:pPr>
        <w:pStyle w:val="a3"/>
        <w:tabs>
          <w:tab w:val="left" w:pos="1134"/>
        </w:tabs>
        <w:spacing w:line="276" w:lineRule="auto"/>
        <w:ind w:left="0"/>
        <w:contextualSpacing w:val="0"/>
      </w:pPr>
    </w:p>
    <w:p w:rsidR="00331583" w:rsidRPr="00D35CF9" w:rsidRDefault="004E6EB8" w:rsidP="00D35CF9">
      <w:pPr>
        <w:pStyle w:val="a3"/>
        <w:tabs>
          <w:tab w:val="left" w:pos="1134"/>
        </w:tabs>
        <w:spacing w:line="276" w:lineRule="auto"/>
        <w:ind w:left="0"/>
        <w:contextualSpacing w:val="0"/>
        <w:rPr>
          <w:b/>
          <w:i/>
        </w:rPr>
      </w:pPr>
      <w:r w:rsidRPr="00D35CF9">
        <w:rPr>
          <w:b/>
          <w:i/>
        </w:rPr>
        <w:t>Централизация и децентрализация теплоснабжения.</w:t>
      </w:r>
    </w:p>
    <w:p w:rsidR="00D35CF9" w:rsidRPr="00D35CF9" w:rsidRDefault="00D35CF9" w:rsidP="00D35CF9">
      <w:pPr>
        <w:spacing w:line="276" w:lineRule="auto"/>
        <w:rPr>
          <w:rFonts w:eastAsia="Times New Roman"/>
          <w:lang w:eastAsia="ru-RU"/>
        </w:rPr>
      </w:pPr>
      <w:r w:rsidRPr="00D35CF9">
        <w:rPr>
          <w:rFonts w:eastAsia="Times New Roman"/>
          <w:lang w:eastAsia="ru-RU"/>
        </w:rPr>
        <w:t>Основными до</w:t>
      </w:r>
      <w:r>
        <w:rPr>
          <w:rFonts w:eastAsia="Times New Roman"/>
          <w:lang w:eastAsia="ru-RU"/>
        </w:rPr>
        <w:t>стоинствами систем централизованного теплоснабжения</w:t>
      </w:r>
      <w:r w:rsidRPr="00D35CF9">
        <w:rPr>
          <w:rFonts w:eastAsia="Times New Roman"/>
          <w:lang w:eastAsia="ru-RU"/>
        </w:rPr>
        <w:t xml:space="preserve"> являются экономия топливных ресурсов и снижение экологической нагрузки на окружающую среду</w:t>
      </w:r>
      <w:r>
        <w:rPr>
          <w:rFonts w:eastAsia="Times New Roman"/>
          <w:lang w:eastAsia="ru-RU"/>
        </w:rPr>
        <w:t xml:space="preserve"> за счет использования </w:t>
      </w:r>
      <w:r w:rsidRPr="00D35CF9">
        <w:rPr>
          <w:rFonts w:eastAsia="Times New Roman"/>
          <w:lang w:eastAsia="ru-RU"/>
        </w:rPr>
        <w:t>комбинированной выработки тепловой и электрической энергии</w:t>
      </w:r>
      <w:r>
        <w:rPr>
          <w:rFonts w:eastAsia="Times New Roman"/>
          <w:lang w:eastAsia="ru-RU"/>
        </w:rPr>
        <w:t xml:space="preserve">. </w:t>
      </w:r>
      <w:r w:rsidRPr="00D35CF9">
        <w:rPr>
          <w:rFonts w:eastAsia="Times New Roman"/>
          <w:lang w:eastAsia="ru-RU"/>
        </w:rPr>
        <w:t xml:space="preserve">Однако </w:t>
      </w:r>
      <w:r>
        <w:rPr>
          <w:rFonts w:eastAsia="Times New Roman"/>
          <w:lang w:eastAsia="ru-RU"/>
        </w:rPr>
        <w:t>централизованные системы теплоснабжения требуют</w:t>
      </w:r>
      <w:r w:rsidRPr="00D35CF9">
        <w:rPr>
          <w:rFonts w:eastAsia="Times New Roman"/>
          <w:lang w:eastAsia="ru-RU"/>
        </w:rPr>
        <w:t xml:space="preserve"> большие капиталовложения для модернизации генерирующих мощностей и тепловых сетей.</w:t>
      </w:r>
    </w:p>
    <w:p w:rsidR="00D35CF9" w:rsidRPr="00D35CF9" w:rsidRDefault="00D35CF9" w:rsidP="00D35CF9">
      <w:pPr>
        <w:spacing w:line="276" w:lineRule="auto"/>
        <w:rPr>
          <w:rFonts w:eastAsia="Times New Roman"/>
          <w:lang w:eastAsia="ru-RU"/>
        </w:rPr>
      </w:pPr>
      <w:r w:rsidRPr="00D35CF9">
        <w:rPr>
          <w:rFonts w:eastAsia="Times New Roman"/>
          <w:lang w:eastAsia="ru-RU"/>
        </w:rPr>
        <w:t>Децентрализация систем теплоснабжения предполагает использование источников тепла малой и средней мощности для обеспечения нужд отдельных потребителей. Использование автономных источников тепла позволяет снизить потери в тепловых сетях, свести к минимуму потери сетевой воды, снизить выбросы продуктов хим</w:t>
      </w:r>
      <w:r>
        <w:rPr>
          <w:rFonts w:eastAsia="Times New Roman"/>
          <w:lang w:eastAsia="ru-RU"/>
        </w:rPr>
        <w:t xml:space="preserve">ической </w:t>
      </w:r>
      <w:r w:rsidRPr="00D35CF9">
        <w:rPr>
          <w:rFonts w:eastAsia="Times New Roman"/>
          <w:lang w:eastAsia="ru-RU"/>
        </w:rPr>
        <w:t>подготовки</w:t>
      </w:r>
      <w:r>
        <w:rPr>
          <w:rFonts w:eastAsia="Times New Roman"/>
          <w:lang w:eastAsia="ru-RU"/>
        </w:rPr>
        <w:t xml:space="preserve"> воды</w:t>
      </w:r>
      <w:r w:rsidRPr="00D35CF9">
        <w:rPr>
          <w:rFonts w:eastAsia="Times New Roman"/>
          <w:lang w:eastAsia="ru-RU"/>
        </w:rPr>
        <w:t>, исключить необходимость проведения большого объёма работ по прокладке теплотрасс.</w:t>
      </w:r>
    </w:p>
    <w:p w:rsidR="003B7BE4" w:rsidRDefault="00D35CF9" w:rsidP="00D35CF9">
      <w:pPr>
        <w:spacing w:line="276" w:lineRule="auto"/>
        <w:rPr>
          <w:rFonts w:eastAsia="Times New Roman"/>
          <w:lang w:eastAsia="ru-RU"/>
        </w:rPr>
      </w:pPr>
      <w:r w:rsidRPr="00D35CF9">
        <w:rPr>
          <w:rFonts w:eastAsia="Times New Roman"/>
          <w:lang w:eastAsia="ru-RU"/>
        </w:rPr>
        <w:t xml:space="preserve">Необходимо оптимальное сочетание централизованных и децентрализованных систем отопления. </w:t>
      </w:r>
    </w:p>
    <w:p w:rsidR="00D35CF9" w:rsidRPr="00D35CF9" w:rsidRDefault="00D35CF9" w:rsidP="00D35CF9">
      <w:pPr>
        <w:spacing w:line="276" w:lineRule="auto"/>
        <w:rPr>
          <w:rFonts w:eastAsia="Times New Roman"/>
          <w:lang w:eastAsia="ru-RU"/>
        </w:rPr>
      </w:pPr>
      <w:r w:rsidRPr="00D35CF9">
        <w:rPr>
          <w:rFonts w:eastAsia="Times New Roman"/>
          <w:lang w:eastAsia="ru-RU"/>
        </w:rPr>
        <w:t>Автономные системы теплоснабжения экономически оправданы в небольших населённых пунктах с малоэтажной застройкой и некоторых городских районах с объективно дорогим подключением к централизованным тепловым сетям.</w:t>
      </w:r>
    </w:p>
    <w:p w:rsidR="00D35CF9" w:rsidRPr="00D35CF9" w:rsidRDefault="00D35CF9" w:rsidP="00D35CF9">
      <w:pPr>
        <w:spacing w:line="276" w:lineRule="auto"/>
        <w:rPr>
          <w:rFonts w:eastAsia="Times New Roman"/>
          <w:lang w:eastAsia="ru-RU"/>
        </w:rPr>
      </w:pPr>
      <w:r w:rsidRPr="00D35CF9">
        <w:rPr>
          <w:rFonts w:eastAsia="Times New Roman"/>
          <w:lang w:eastAsia="ru-RU"/>
        </w:rPr>
        <w:t>В зонах, где централизованное теплоснабжение экономически оправдано, целесообразно добиваться подключения к ней максимального количества потребителей. Отключение части потребителей от теплоснабжающей сети приводит к объективному удорожанию этой услуги для оставшихся потребителей и снижению технико-экономических показателей теплоснабжающей организации.</w:t>
      </w:r>
    </w:p>
    <w:p w:rsidR="00D35CF9" w:rsidRPr="007C0723" w:rsidRDefault="00D35CF9" w:rsidP="007C0723">
      <w:pPr>
        <w:pStyle w:val="a3"/>
        <w:tabs>
          <w:tab w:val="left" w:pos="1134"/>
        </w:tabs>
        <w:spacing w:line="276" w:lineRule="auto"/>
        <w:ind w:left="0"/>
        <w:contextualSpacing w:val="0"/>
        <w:rPr>
          <w:color w:val="000000" w:themeColor="text1"/>
        </w:rPr>
      </w:pPr>
      <w:r w:rsidRPr="007C0723">
        <w:rPr>
          <w:color w:val="000000" w:themeColor="text1"/>
        </w:rPr>
        <w:t xml:space="preserve">Для обеспечения рационального использования топливно-энергетических ресурсов, повышения эффективности функционирования систем теплоснабжения городов и районов Республики Татарстан, а также внедрения энергосберегающих технологий </w:t>
      </w:r>
      <w:r w:rsidR="00097E88" w:rsidRPr="007C0723">
        <w:rPr>
          <w:color w:val="000000" w:themeColor="text1"/>
        </w:rPr>
        <w:t xml:space="preserve">принята и реализуется республиканская Программа </w:t>
      </w:r>
      <w:r w:rsidRPr="007C0723">
        <w:rPr>
          <w:color w:val="000000" w:themeColor="text1"/>
        </w:rPr>
        <w:t>перевода жилищного фонда на</w:t>
      </w:r>
      <w:r w:rsidR="00097E88" w:rsidRPr="007C0723">
        <w:rPr>
          <w:color w:val="000000" w:themeColor="text1"/>
        </w:rPr>
        <w:t xml:space="preserve"> поквартирные системы отопления</w:t>
      </w:r>
      <w:r w:rsidRPr="007C0723">
        <w:rPr>
          <w:color w:val="000000" w:themeColor="text1"/>
        </w:rPr>
        <w:t>.</w:t>
      </w:r>
    </w:p>
    <w:p w:rsidR="007C0723" w:rsidRDefault="00D35CF9" w:rsidP="007C0723">
      <w:pPr>
        <w:pStyle w:val="a3"/>
        <w:tabs>
          <w:tab w:val="left" w:pos="1134"/>
        </w:tabs>
        <w:spacing w:line="276" w:lineRule="auto"/>
        <w:ind w:left="0"/>
        <w:rPr>
          <w:color w:val="000000" w:themeColor="text1"/>
        </w:rPr>
      </w:pPr>
      <w:r w:rsidRPr="007C0723">
        <w:rPr>
          <w:color w:val="000000" w:themeColor="text1"/>
        </w:rPr>
        <w:t xml:space="preserve">Так, в рамках реализации программы перевода на поквартирные системы отопления в 15 муниципальных образованиях Республики Татарстан (Аксубаевском, Алексеевском, Алькеевском, Апастовском, Арском, Атнинском, Балтасинском, Дрожжановском, Кайбицком, Мензелинском, Муслюмовском, Новошешминском, Пестречинском, Тюлячинском, Черемшанском) в многоквартирных домах установлены двухконтурные котлы, а для бюджетных организаций установлены блочно-модульные котельные. </w:t>
      </w:r>
    </w:p>
    <w:p w:rsidR="00D35CF9" w:rsidRPr="007C0723" w:rsidRDefault="00B711C4" w:rsidP="007C0723">
      <w:pPr>
        <w:pStyle w:val="a3"/>
        <w:tabs>
          <w:tab w:val="left" w:pos="1134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t>В целом с</w:t>
      </w:r>
      <w:r w:rsidR="007C0723" w:rsidRPr="007C0723">
        <w:rPr>
          <w:color w:val="000000" w:themeColor="text1"/>
        </w:rPr>
        <w:t xml:space="preserve"> 2005 по 2016 год переведено на индивидуальные системы отопления более 46 тыс. квартир, построено 147 блочно-модульных котельных. Уход от котельных позволил снизить потребление </w:t>
      </w:r>
      <w:r w:rsidR="007C0723">
        <w:rPr>
          <w:color w:val="000000" w:themeColor="text1"/>
        </w:rPr>
        <w:t>тепловой энергии до 130 МВт</w:t>
      </w:r>
      <w:r w:rsidR="007C0723" w:rsidRPr="007C0723">
        <w:rPr>
          <w:color w:val="000000" w:themeColor="text1"/>
        </w:rPr>
        <w:t xml:space="preserve"> и платежи населения до 2 раз.</w:t>
      </w:r>
    </w:p>
    <w:p w:rsidR="00FC5524" w:rsidRDefault="00FC5524" w:rsidP="00D35CF9">
      <w:pPr>
        <w:pStyle w:val="a3"/>
        <w:tabs>
          <w:tab w:val="left" w:pos="1134"/>
        </w:tabs>
        <w:spacing w:line="276" w:lineRule="auto"/>
        <w:ind w:left="0"/>
        <w:contextualSpacing w:val="0"/>
        <w:rPr>
          <w:b/>
          <w:i/>
        </w:rPr>
      </w:pPr>
    </w:p>
    <w:p w:rsidR="00331583" w:rsidRPr="00D35CF9" w:rsidRDefault="004E6EB8" w:rsidP="00D35CF9">
      <w:pPr>
        <w:pStyle w:val="a3"/>
        <w:tabs>
          <w:tab w:val="left" w:pos="1134"/>
        </w:tabs>
        <w:spacing w:line="276" w:lineRule="auto"/>
        <w:ind w:left="0"/>
        <w:contextualSpacing w:val="0"/>
        <w:rPr>
          <w:b/>
          <w:i/>
        </w:rPr>
      </w:pPr>
      <w:r w:rsidRPr="00D35CF9">
        <w:rPr>
          <w:b/>
          <w:i/>
        </w:rPr>
        <w:t>Схемы теплоснабжения населенных пунктов Республики Татарстан.</w:t>
      </w:r>
    </w:p>
    <w:p w:rsidR="00097E88" w:rsidRDefault="00D35CF9" w:rsidP="00D35CF9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>В целях удовлетворения спроса на тепловую энергию и обеспечения надежного теплоснабжения наиболее экономичным способом при минимальном вредном воздействии на окружающую среду, а также экономического стимулирования развития и внедрения энергосберегающих технологий утверждаются схемы теплоснабжения</w:t>
      </w:r>
      <w:r w:rsidR="003B7BE4">
        <w:t xml:space="preserve"> населенных пунктов</w:t>
      </w:r>
      <w:r w:rsidRPr="00D35CF9">
        <w:t xml:space="preserve">. </w:t>
      </w:r>
    </w:p>
    <w:p w:rsidR="00D35CF9" w:rsidRDefault="00D35CF9" w:rsidP="008460EF">
      <w:pPr>
        <w:pStyle w:val="a3"/>
        <w:tabs>
          <w:tab w:val="left" w:pos="1134"/>
        </w:tabs>
        <w:spacing w:line="276" w:lineRule="auto"/>
        <w:ind w:left="0"/>
        <w:contextualSpacing w:val="0"/>
      </w:pPr>
      <w:r w:rsidRPr="00D35CF9">
        <w:t xml:space="preserve">В Татарстане в соответствии с Федеральным законом от 27 июля 2010 года </w:t>
      </w:r>
      <w:r w:rsidR="003B7BE4">
        <w:br/>
      </w:r>
      <w:r w:rsidRPr="00D35CF9">
        <w:t xml:space="preserve">№ 190-ФЗ «Об теплоснабжении» обеспечено </w:t>
      </w:r>
      <w:r w:rsidRPr="00C76B27">
        <w:rPr>
          <w:color w:val="000000" w:themeColor="text1"/>
        </w:rPr>
        <w:t xml:space="preserve">100% утверждение схем теплоснабжения </w:t>
      </w:r>
      <w:r w:rsidR="003B7BE4" w:rsidRPr="00C76B27">
        <w:rPr>
          <w:color w:val="000000" w:themeColor="text1"/>
        </w:rPr>
        <w:t>муниципальных районов республики</w:t>
      </w:r>
      <w:r w:rsidR="00097E88" w:rsidRPr="00C76B27">
        <w:rPr>
          <w:color w:val="000000" w:themeColor="text1"/>
        </w:rPr>
        <w:t>,</w:t>
      </w:r>
      <w:r w:rsidR="00097E88">
        <w:t xml:space="preserve"> а также проводится </w:t>
      </w:r>
      <w:r w:rsidR="00EF182B">
        <w:t>своевременная</w:t>
      </w:r>
      <w:r w:rsidR="00097E88">
        <w:t xml:space="preserve"> работа по актуализации обозначенных схем теплоснабжения.</w:t>
      </w:r>
    </w:p>
    <w:p w:rsidR="00EF182B" w:rsidRDefault="00EF182B" w:rsidP="008460EF">
      <w:pPr>
        <w:pStyle w:val="a3"/>
        <w:tabs>
          <w:tab w:val="left" w:pos="1134"/>
        </w:tabs>
        <w:spacing w:line="276" w:lineRule="auto"/>
        <w:ind w:left="0"/>
        <w:contextualSpacing w:val="0"/>
      </w:pPr>
      <w:r>
        <w:t>В рамках утвержденных схем теплоснабжения, в том числе проводится работа по увеличению загрузки источников тепловой энергии, функционирующих в режиме комбинированной выработки.</w:t>
      </w:r>
    </w:p>
    <w:p w:rsidR="00894712" w:rsidRDefault="00894712" w:rsidP="008460EF">
      <w:pPr>
        <w:pStyle w:val="a3"/>
        <w:tabs>
          <w:tab w:val="left" w:pos="1134"/>
        </w:tabs>
        <w:spacing w:line="276" w:lineRule="auto"/>
        <w:ind w:left="0"/>
        <w:contextualSpacing w:val="0"/>
      </w:pPr>
      <w:r>
        <w:t>Так, например, по АО «Татэнерго», располагающему мощностями, функционирующими в режиме комбинированной выработки, проводится следующая работа по загрузке источников тепловой энергии:</w:t>
      </w:r>
    </w:p>
    <w:p w:rsidR="00894712" w:rsidRDefault="00894712" w:rsidP="008460EF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contextualSpacing w:val="0"/>
      </w:pPr>
      <w:r>
        <w:t xml:space="preserve">реализация инвестиционных проектов по модернизации генерирующих мощностей с применением парогазовых и газотурбинных установок (ввод в 2014 году ПГУ 220 МВт на Казанской ТЭЦ-2; реконструкция в 2016 году ГТУ 50 МВт на Казанской ТЭЦ-1; </w:t>
      </w:r>
      <w:r w:rsidR="007F23BE">
        <w:t>ввод в 2018 году ПГУ 230</w:t>
      </w:r>
      <w:r w:rsidR="00315FB0">
        <w:t xml:space="preserve"> </w:t>
      </w:r>
      <w:r w:rsidR="007F23BE">
        <w:t>Мвт на Казанской ТЭЦ-1 с увеличением комбинированной выработки более чем в 1,5 раза);</w:t>
      </w:r>
    </w:p>
    <w:p w:rsidR="007F23BE" w:rsidRDefault="007F23BE" w:rsidP="008460EF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contextualSpacing w:val="0"/>
      </w:pPr>
      <w:r>
        <w:t>оптимизация схемы теплоснабжения г.Набережные Челны за счет ввода в 2015 году перекачивающей насосной станции ПНС-9 с целью перевода теплофикационных нагрузок города от водогрейных котлов котельной БСИ на теплофикационные отборы турбин Набережночелнинской ТЭЦ.</w:t>
      </w:r>
    </w:p>
    <w:p w:rsidR="008460EF" w:rsidRDefault="00A429FE" w:rsidP="00A429FE">
      <w:pPr>
        <w:pStyle w:val="a3"/>
        <w:tabs>
          <w:tab w:val="left" w:pos="1134"/>
        </w:tabs>
        <w:spacing w:line="276" w:lineRule="auto"/>
        <w:ind w:left="0"/>
        <w:contextualSpacing w:val="0"/>
      </w:pPr>
      <w:r>
        <w:t>На ООО «Нижнекамская ТЭЦ» в целях повышения эффективности работы станции и увеличения комбинированной выработки тепловой и электрической энергии планируется реализация следующих мероприятий:</w:t>
      </w:r>
    </w:p>
    <w:p w:rsidR="00A429FE" w:rsidRDefault="00A429FE" w:rsidP="00A429FE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contextualSpacing w:val="0"/>
      </w:pPr>
      <w:r>
        <w:t>отпуск тепловой энергии в паре 30 ата АО «ТАНЕКО»;</w:t>
      </w:r>
    </w:p>
    <w:p w:rsidR="00A429FE" w:rsidRDefault="00A429FE" w:rsidP="00A429FE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contextualSpacing w:val="0"/>
      </w:pPr>
      <w:r>
        <w:t>переход на определение цены за отпущенную тепловую энергию по соглашению сторон между потребителем и источником тепловой энергии.</w:t>
      </w:r>
    </w:p>
    <w:p w:rsidR="00331583" w:rsidRPr="00550697" w:rsidRDefault="00550697" w:rsidP="00D35CF9">
      <w:pPr>
        <w:pStyle w:val="a3"/>
        <w:tabs>
          <w:tab w:val="left" w:pos="1134"/>
        </w:tabs>
        <w:spacing w:line="276" w:lineRule="auto"/>
        <w:ind w:left="0"/>
        <w:contextualSpacing w:val="0"/>
        <w:rPr>
          <w:color w:val="000000" w:themeColor="text1"/>
        </w:rPr>
      </w:pPr>
      <w:r w:rsidRPr="00550697">
        <w:rPr>
          <w:color w:val="000000" w:themeColor="text1"/>
        </w:rPr>
        <w:t xml:space="preserve">На </w:t>
      </w:r>
      <w:r w:rsidR="006A4424" w:rsidRPr="00550697">
        <w:rPr>
          <w:color w:val="000000" w:themeColor="text1"/>
        </w:rPr>
        <w:t>ОАО «ТГК-16»</w:t>
      </w:r>
      <w:r w:rsidRPr="00550697">
        <w:rPr>
          <w:color w:val="000000" w:themeColor="text1"/>
        </w:rPr>
        <w:t xml:space="preserve"> реализован крупный проект по вводу на Казанской ТЭЦ-3 газотурбинной установки электрической мощностью 405,6 МВт и тепловой мощностью 455 Гкал/ч.</w:t>
      </w:r>
    </w:p>
    <w:p w:rsidR="00550697" w:rsidRPr="00550697" w:rsidRDefault="00550697" w:rsidP="00D35CF9">
      <w:pPr>
        <w:pStyle w:val="a3"/>
        <w:tabs>
          <w:tab w:val="left" w:pos="1134"/>
        </w:tabs>
        <w:spacing w:line="276" w:lineRule="auto"/>
        <w:ind w:left="0"/>
        <w:contextualSpacing w:val="0"/>
        <w:rPr>
          <w:color w:val="000000" w:themeColor="text1"/>
        </w:rPr>
      </w:pPr>
    </w:p>
    <w:p w:rsidR="005F1C8A" w:rsidRPr="00D35CF9" w:rsidRDefault="00250F78" w:rsidP="00D35CF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rPr>
          <w:b/>
        </w:rPr>
      </w:pPr>
      <w:r>
        <w:rPr>
          <w:b/>
        </w:rPr>
        <w:t xml:space="preserve">Основные задачи </w:t>
      </w:r>
      <w:r w:rsidR="005F1C8A" w:rsidRPr="00D35CF9">
        <w:rPr>
          <w:b/>
        </w:rPr>
        <w:t>повышени</w:t>
      </w:r>
      <w:r>
        <w:rPr>
          <w:b/>
        </w:rPr>
        <w:t>я</w:t>
      </w:r>
      <w:r w:rsidR="005F1C8A" w:rsidRPr="00D35CF9">
        <w:rPr>
          <w:b/>
        </w:rPr>
        <w:t xml:space="preserve"> эффективности теплоснабжения потребителей Республики Татарстан</w:t>
      </w:r>
      <w:r w:rsidR="00FC5524">
        <w:rPr>
          <w:b/>
        </w:rPr>
        <w:t>.</w:t>
      </w:r>
    </w:p>
    <w:p w:rsidR="005F1C8A" w:rsidRDefault="005F1C8A" w:rsidP="00D35CF9">
      <w:pPr>
        <w:pStyle w:val="a3"/>
        <w:tabs>
          <w:tab w:val="left" w:pos="1134"/>
        </w:tabs>
        <w:spacing w:line="276" w:lineRule="auto"/>
        <w:ind w:left="0"/>
        <w:contextualSpacing w:val="0"/>
      </w:pPr>
    </w:p>
    <w:p w:rsidR="003B7BE4" w:rsidRDefault="00FC5524" w:rsidP="003B7BE4">
      <w:pPr>
        <w:pStyle w:val="a3"/>
        <w:tabs>
          <w:tab w:val="left" w:pos="1134"/>
        </w:tabs>
        <w:spacing w:line="276" w:lineRule="auto"/>
        <w:ind w:left="0"/>
        <w:contextualSpacing w:val="0"/>
      </w:pPr>
      <w:r>
        <w:t xml:space="preserve">Основными задачами </w:t>
      </w:r>
      <w:r w:rsidR="00250F78">
        <w:t>повышения эффективности теплоснабжения потребителей Республики Татарстан являются:</w:t>
      </w:r>
    </w:p>
    <w:p w:rsidR="003B7BE4" w:rsidRDefault="003B7BE4" w:rsidP="00311975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contextualSpacing w:val="0"/>
      </w:pPr>
      <w:r>
        <w:t>замена и реконструкция тепловых сетей;</w:t>
      </w:r>
    </w:p>
    <w:p w:rsidR="00311975" w:rsidRDefault="00311975" w:rsidP="00311975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contextualSpacing w:val="0"/>
      </w:pPr>
      <w:r>
        <w:t>снижение потерь тепловой энергии в сетях (доведение до нормативного значения);</w:t>
      </w:r>
    </w:p>
    <w:p w:rsidR="003B7BE4" w:rsidRDefault="003B7BE4" w:rsidP="003B7BE4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contextualSpacing w:val="0"/>
      </w:pPr>
      <w:r>
        <w:t>модернизация генерирующих объектов с применением современных технологий;</w:t>
      </w:r>
    </w:p>
    <w:p w:rsidR="00A32499" w:rsidRDefault="00A32499" w:rsidP="00A3249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contextualSpacing w:val="0"/>
      </w:pPr>
      <w:r>
        <w:t>ввод генерирующих объектов, обеспечивающих комбинированно</w:t>
      </w:r>
      <w:r w:rsidR="00315FB0">
        <w:t>е</w:t>
      </w:r>
      <w:r>
        <w:t xml:space="preserve"> производство тепловой и электрической энергии;</w:t>
      </w:r>
    </w:p>
    <w:p w:rsidR="00A32499" w:rsidRDefault="00A32499" w:rsidP="00A3249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contextualSpacing w:val="0"/>
      </w:pPr>
      <w:r>
        <w:t>снижение удельных расходов топлива на выработку тепловой энергии;</w:t>
      </w:r>
    </w:p>
    <w:p w:rsidR="00311975" w:rsidRDefault="00311975" w:rsidP="00311975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contextualSpacing w:val="0"/>
      </w:pPr>
      <w:r>
        <w:t>обеспечение оптимального сочетания централизованных и децентрализованных систем теплоснабжения;</w:t>
      </w:r>
    </w:p>
    <w:p w:rsidR="00E61423" w:rsidRDefault="00E61423" w:rsidP="00311975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contextualSpacing w:val="0"/>
      </w:pPr>
      <w:r>
        <w:t>внедрение энергосберегающих техники и техно</w:t>
      </w:r>
      <w:r w:rsidR="00A32499">
        <w:t>логи</w:t>
      </w:r>
      <w:r w:rsidR="004015E4">
        <w:t>й</w:t>
      </w:r>
      <w:r w:rsidR="00A32499">
        <w:t xml:space="preserve"> в системах теплоснабжения;</w:t>
      </w:r>
    </w:p>
    <w:p w:rsidR="00A32499" w:rsidRDefault="00A32499" w:rsidP="00311975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contextualSpacing w:val="0"/>
      </w:pPr>
      <w:r>
        <w:t>обеспечение своевременного обновления схем теплоснабжения муниципальных образований.</w:t>
      </w:r>
    </w:p>
    <w:p w:rsidR="00FC5524" w:rsidRPr="00C368F9" w:rsidRDefault="00FC5524" w:rsidP="00D35CF9">
      <w:pPr>
        <w:pStyle w:val="a3"/>
        <w:tabs>
          <w:tab w:val="left" w:pos="1134"/>
        </w:tabs>
        <w:spacing w:line="276" w:lineRule="auto"/>
        <w:ind w:left="0"/>
        <w:contextualSpacing w:val="0"/>
      </w:pPr>
    </w:p>
    <w:p w:rsidR="005F1C8A" w:rsidRPr="00D35CF9" w:rsidRDefault="005F1C8A" w:rsidP="00D35CF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rPr>
          <w:b/>
        </w:rPr>
      </w:pPr>
      <w:r w:rsidRPr="00D35CF9">
        <w:rPr>
          <w:b/>
        </w:rPr>
        <w:t>Методика построения рейтинга эффективности теплоснабжения муниципальных образований</w:t>
      </w:r>
      <w:r w:rsidR="00CA42BA">
        <w:rPr>
          <w:b/>
        </w:rPr>
        <w:t>.</w:t>
      </w:r>
    </w:p>
    <w:p w:rsidR="005F1C8A" w:rsidRPr="00D35CF9" w:rsidRDefault="005F1C8A" w:rsidP="00D35CF9">
      <w:pPr>
        <w:spacing w:line="276" w:lineRule="auto"/>
      </w:pPr>
    </w:p>
    <w:p w:rsidR="005F1C8A" w:rsidRPr="00CF3F8F" w:rsidRDefault="00CF3F8F" w:rsidP="00D35CF9">
      <w:pPr>
        <w:spacing w:line="276" w:lineRule="auto"/>
      </w:pPr>
      <w:r>
        <w:t xml:space="preserve">По инициативе Министерства энергетики Российской Федерации </w:t>
      </w:r>
      <w:r w:rsidR="007C5E20">
        <w:t>субъектам Российской Федерации рекомендовано сформировать рейтинги эффективности систем теплоснабжения муниципальных образований.</w:t>
      </w:r>
    </w:p>
    <w:p w:rsidR="005F1C8A" w:rsidRDefault="007C5E20" w:rsidP="00E148D9">
      <w:pPr>
        <w:tabs>
          <w:tab w:val="left" w:pos="1134"/>
        </w:tabs>
        <w:spacing w:line="276" w:lineRule="auto"/>
      </w:pPr>
      <w:r>
        <w:t>Методика формирования рейтинга предложена Министерством энергетики Российской Федерации и включает следующие показатели оценки:</w:t>
      </w:r>
    </w:p>
    <w:p w:rsidR="007C5E20" w:rsidRDefault="00E148D9" w:rsidP="00E148D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</w:pPr>
      <w:r>
        <w:t>удельный расход условного топлива на производство тепловой энергии в 2014-2016 гг.;</w:t>
      </w:r>
    </w:p>
    <w:p w:rsidR="005B0A58" w:rsidRDefault="00293174" w:rsidP="00E148D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</w:pPr>
      <w:r>
        <w:t>динамика удельного расхода топлива на производство тепловой энергии в 2014-2016гг.;</w:t>
      </w:r>
    </w:p>
    <w:p w:rsidR="00293174" w:rsidRDefault="00293174" w:rsidP="00E148D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</w:pPr>
      <w:r>
        <w:t xml:space="preserve">фактическая доля потерь тепловой энергии в сетях теплоснабжения в </w:t>
      </w:r>
      <w:r w:rsidR="008F6AC3">
        <w:br/>
      </w:r>
      <w:r>
        <w:t>2014-2016гг.;</w:t>
      </w:r>
    </w:p>
    <w:p w:rsidR="00293174" w:rsidRDefault="00293174" w:rsidP="00E148D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</w:pPr>
      <w:r>
        <w:t>динамика фактической доли потерь тепловой энергии в сетях теплоснабжения в 2014-2016гг.;</w:t>
      </w:r>
    </w:p>
    <w:p w:rsidR="00293174" w:rsidRDefault="00293174" w:rsidP="00E148D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</w:pPr>
      <w:r>
        <w:t>доля открытых систем теплоснабжения;</w:t>
      </w:r>
    </w:p>
    <w:p w:rsidR="00293174" w:rsidRDefault="00293174" w:rsidP="00E148D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</w:pPr>
      <w:r>
        <w:t>обновление схемы теплоснабжения муниципального образования.</w:t>
      </w:r>
    </w:p>
    <w:p w:rsidR="00293174" w:rsidRDefault="00CA42BA" w:rsidP="00293174">
      <w:pPr>
        <w:pStyle w:val="a3"/>
        <w:tabs>
          <w:tab w:val="left" w:pos="1134"/>
        </w:tabs>
        <w:spacing w:line="276" w:lineRule="auto"/>
        <w:ind w:left="0"/>
      </w:pPr>
      <w:r>
        <w:t xml:space="preserve">По каждому из представленных показателей начисляются баллы. Для определения итогового рейтинга эффективности систем теплоснабжения суммируются баллы, </w:t>
      </w:r>
      <w:r w:rsidR="00F73882">
        <w:t>полученные муниципальным образованием по каждому из шести вышеперечисленных показателей.</w:t>
      </w:r>
    </w:p>
    <w:p w:rsidR="00CA42BA" w:rsidRDefault="00CA42BA" w:rsidP="00293174">
      <w:pPr>
        <w:pStyle w:val="a3"/>
        <w:tabs>
          <w:tab w:val="left" w:pos="1134"/>
        </w:tabs>
        <w:spacing w:line="276" w:lineRule="auto"/>
        <w:ind w:left="0"/>
      </w:pPr>
    </w:p>
    <w:p w:rsidR="00293174" w:rsidRDefault="00293174" w:rsidP="00F3581E">
      <w:pPr>
        <w:pStyle w:val="a3"/>
        <w:tabs>
          <w:tab w:val="left" w:pos="1134"/>
        </w:tabs>
        <w:spacing w:line="276" w:lineRule="auto"/>
        <w:ind w:left="0"/>
      </w:pPr>
      <w:r>
        <w:t>На основании предложенной методики Министерством промышленности и торговли Республики Татарстан совместно с Министерством строительства, архитектуры и жилищно-коммунального хозяйства Республики Татарстан и Государственн</w:t>
      </w:r>
      <w:r w:rsidR="00C166A4">
        <w:t>ым</w:t>
      </w:r>
      <w:r>
        <w:t xml:space="preserve"> комитет</w:t>
      </w:r>
      <w:r w:rsidR="00C166A4">
        <w:t>ом</w:t>
      </w:r>
      <w:r>
        <w:t xml:space="preserve"> Республики Татарстан по тарифам сформирован рейтинг эффективности систем теплоснабжения муниципальных образований Республики Татарстан.</w:t>
      </w:r>
      <w:r w:rsidR="00C166A4">
        <w:t xml:space="preserve"> Кроме того, при составлении рейтинга учитывал</w:t>
      </w:r>
      <w:r w:rsidR="00FF10E2">
        <w:t>и</w:t>
      </w:r>
      <w:r w:rsidR="00C166A4">
        <w:t>сь полнота и корректность представленной информации.</w:t>
      </w:r>
    </w:p>
    <w:p w:rsidR="0023752A" w:rsidRDefault="00EF7BE7" w:rsidP="0023752A">
      <w:pPr>
        <w:pStyle w:val="a3"/>
        <w:tabs>
          <w:tab w:val="left" w:pos="1134"/>
        </w:tabs>
        <w:spacing w:line="276" w:lineRule="auto"/>
        <w:ind w:left="0"/>
      </w:pPr>
      <w:r>
        <w:t>Рейтинг сформирован по 43 муниципальным образованиям Республики Татарстан</w:t>
      </w:r>
      <w:r w:rsidR="0023752A">
        <w:t xml:space="preserve"> из 45 ввиду того, что в Алькеевском и Апастовском районах отсутствуют системы теплоснабжения с использованием в качестве теплоносителя горячей воды, а применяется автономное газовое отопление.</w:t>
      </w:r>
    </w:p>
    <w:p w:rsidR="008C67A1" w:rsidRDefault="008C67A1" w:rsidP="008C67A1">
      <w:pPr>
        <w:pStyle w:val="a3"/>
        <w:tabs>
          <w:tab w:val="left" w:pos="1134"/>
        </w:tabs>
        <w:spacing w:line="276" w:lineRule="auto"/>
        <w:ind w:left="0"/>
      </w:pPr>
      <w:r>
        <w:t>При этом для объективной оценки результатов в рамках предлагаемой Минэнерго России методики построения рейтинга эффективности систем теплоснабжения необходимо учитывать следующие особенности теплоснабжения муниципальных образований Республики Татарстан:</w:t>
      </w:r>
    </w:p>
    <w:p w:rsidR="008C67A1" w:rsidRDefault="008C67A1" w:rsidP="008C67A1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</w:pPr>
      <w:r>
        <w:t xml:space="preserve">в 12 муниципальных образованиях Республики Татарстан (Аксубаевском, Алексеевском, Алькеевском, Апастовском, Дрожжановском, Кайбицком, Мамадышском, Мензелинском, Муслюмовском, Новошешминском, Тюлячинском и Черемшанском районах) теплоснабжение объектов жилого фонда и социального назначения осуществляется от индивидуальных систем отопления и </w:t>
      </w:r>
      <w:r w:rsidRPr="007C0723">
        <w:rPr>
          <w:color w:val="000000" w:themeColor="text1"/>
        </w:rPr>
        <w:t>блочно-модульных котельных</w:t>
      </w:r>
      <w:r>
        <w:t>;</w:t>
      </w:r>
    </w:p>
    <w:p w:rsidR="008C67A1" w:rsidRDefault="008C67A1" w:rsidP="008C67A1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</w:pPr>
      <w:r>
        <w:t xml:space="preserve">в Арском, Атнинском и Пестречинском районах по одному дому с централизованной системой отопления, в Тетюшском, Балтасинском и Тукаевском районах от </w:t>
      </w:r>
      <w:r w:rsidRPr="0023752A">
        <w:t>2-х до 4-х домов</w:t>
      </w:r>
      <w:r w:rsidR="004015E4">
        <w:t xml:space="preserve">, теплоснабжение остальных объектов жилого фонда и социальной сферы осуществляется от индивидуальных систем отопления и </w:t>
      </w:r>
      <w:r w:rsidR="004015E4" w:rsidRPr="007C0723">
        <w:rPr>
          <w:color w:val="000000" w:themeColor="text1"/>
        </w:rPr>
        <w:t>блочно-модульных котельных</w:t>
      </w:r>
      <w:r w:rsidR="004015E4">
        <w:rPr>
          <w:color w:val="000000" w:themeColor="text1"/>
        </w:rPr>
        <w:t>.</w:t>
      </w:r>
    </w:p>
    <w:p w:rsidR="00F3581E" w:rsidRDefault="00800457" w:rsidP="00F3581E">
      <w:pPr>
        <w:pStyle w:val="a3"/>
        <w:tabs>
          <w:tab w:val="left" w:pos="1134"/>
        </w:tabs>
        <w:spacing w:line="276" w:lineRule="auto"/>
        <w:ind w:left="0"/>
      </w:pPr>
      <w:r>
        <w:t>Согласно предложенной методике муниципальное образование может набрать максимально 50 баллов. При этом по Республике Татарстан средний балл – 25,4, лучшее значение в 35,1 балл</w:t>
      </w:r>
      <w:r w:rsidR="00F3581E">
        <w:t>а</w:t>
      </w:r>
      <w:r>
        <w:t xml:space="preserve"> по Мензелинскому муниципальному району, худшее – в 16,5 баллов по Кайбицкому муниципальному району.</w:t>
      </w:r>
      <w:r w:rsidR="00F3581E">
        <w:t xml:space="preserve"> </w:t>
      </w:r>
    </w:p>
    <w:p w:rsidR="009F43C3" w:rsidRDefault="009F43C3" w:rsidP="00293174">
      <w:pPr>
        <w:pStyle w:val="a3"/>
        <w:tabs>
          <w:tab w:val="left" w:pos="1134"/>
        </w:tabs>
        <w:spacing w:line="276" w:lineRule="auto"/>
        <w:ind w:left="0"/>
      </w:pPr>
      <w:r>
        <w:t>В результате проведенной оценки наиболее эффективны</w:t>
      </w:r>
      <w:r w:rsidR="00FF10E2">
        <w:t>ми</w:t>
      </w:r>
      <w:r>
        <w:t xml:space="preserve"> систем</w:t>
      </w:r>
      <w:r w:rsidR="00FF10E2">
        <w:t>ами</w:t>
      </w:r>
      <w:r>
        <w:t xml:space="preserve"> теплоснабжения </w:t>
      </w:r>
      <w:r w:rsidR="00FF10E2">
        <w:t>являются системы</w:t>
      </w:r>
      <w:r>
        <w:t xml:space="preserve"> в </w:t>
      </w:r>
      <w:r w:rsidRPr="00C166A4">
        <w:rPr>
          <w:b/>
        </w:rPr>
        <w:t>Мензелинском, Азнакаевском и Буинском</w:t>
      </w:r>
      <w:r>
        <w:t xml:space="preserve"> муниципальных районах.</w:t>
      </w:r>
    </w:p>
    <w:p w:rsidR="0065663F" w:rsidRDefault="0065663F" w:rsidP="00293174">
      <w:pPr>
        <w:pStyle w:val="a3"/>
        <w:tabs>
          <w:tab w:val="left" w:pos="1134"/>
        </w:tabs>
        <w:spacing w:line="276" w:lineRule="auto"/>
        <w:ind w:left="0"/>
      </w:pPr>
      <w:r>
        <w:t>В данных муниципальных районах отпуск тепловой энергии осуществляется от котельных.</w:t>
      </w:r>
      <w:r w:rsidR="00D556B3">
        <w:t xml:space="preserve"> Применяются закрытые системы теплоснабжения.</w:t>
      </w:r>
    </w:p>
    <w:p w:rsidR="00D556B3" w:rsidRDefault="00D556B3" w:rsidP="00293174">
      <w:pPr>
        <w:pStyle w:val="a3"/>
        <w:tabs>
          <w:tab w:val="left" w:pos="1134"/>
        </w:tabs>
        <w:spacing w:line="276" w:lineRule="auto"/>
        <w:ind w:left="0"/>
      </w:pPr>
      <w:r>
        <w:t>Всего источников теплоснабжения</w:t>
      </w:r>
      <w:r w:rsidRPr="00D556B3">
        <w:t xml:space="preserve"> </w:t>
      </w:r>
      <w:r>
        <w:t xml:space="preserve">в муниципальных районах: </w:t>
      </w:r>
      <w:r>
        <w:br/>
        <w:t>в Мензелинском</w:t>
      </w:r>
      <w:r w:rsidR="009D6A28">
        <w:t xml:space="preserve"> </w:t>
      </w:r>
      <w:r>
        <w:t>– 126, в Азнакаевском – 99, в Буинском – 60. Все источники теплоснабжения работают на газообразном топливе.</w:t>
      </w:r>
    </w:p>
    <w:p w:rsidR="00795C51" w:rsidRDefault="00795C51" w:rsidP="00293174">
      <w:pPr>
        <w:pStyle w:val="a3"/>
        <w:tabs>
          <w:tab w:val="left" w:pos="1134"/>
        </w:tabs>
        <w:spacing w:line="276" w:lineRule="auto"/>
        <w:ind w:left="0"/>
      </w:pPr>
      <w:r>
        <w:t xml:space="preserve">В данных муниципальных районах достигнуты высокие результаты и значения следующих показателей оценки: </w:t>
      </w:r>
    </w:p>
    <w:p w:rsidR="00795C51" w:rsidRPr="00445018" w:rsidRDefault="00795C51" w:rsidP="00445018">
      <w:pPr>
        <w:pStyle w:val="a3"/>
        <w:tabs>
          <w:tab w:val="left" w:pos="1134"/>
        </w:tabs>
        <w:spacing w:line="276" w:lineRule="auto"/>
        <w:ind w:left="0"/>
        <w:rPr>
          <w:u w:val="single"/>
        </w:rPr>
      </w:pPr>
      <w:r w:rsidRPr="00445018">
        <w:rPr>
          <w:u w:val="single"/>
        </w:rPr>
        <w:t>в Азнакаевском муниципальном районе:</w:t>
      </w:r>
    </w:p>
    <w:p w:rsidR="00795C51" w:rsidRDefault="00795C51" w:rsidP="00445018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наиболее низкие значения удельного расхода условного топлива на производство тепловой энергии – за 2016 года составляет 0,104 т.у.т./Гкал;</w:t>
      </w:r>
    </w:p>
    <w:p w:rsidR="00795C51" w:rsidRDefault="00795C51" w:rsidP="00445018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обеспечено ежегодное значительное снижение удельного расхода условного топлива на выработку тепловой энергии – за период 2014-2015 гг. на 19,6%, за период 2015-2016 гг. на 11%;</w:t>
      </w:r>
    </w:p>
    <w:p w:rsidR="00795C51" w:rsidRDefault="00795C51" w:rsidP="00445018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за период 2014-2016 гг. обеспечено ежегодное обновление схем</w:t>
      </w:r>
      <w:r w:rsidR="00FF10E2">
        <w:t>ы</w:t>
      </w:r>
      <w:r>
        <w:t xml:space="preserve"> теплоснабжения района.</w:t>
      </w:r>
    </w:p>
    <w:p w:rsidR="00445018" w:rsidRPr="00445018" w:rsidRDefault="00445018" w:rsidP="00293174">
      <w:pPr>
        <w:pStyle w:val="a3"/>
        <w:tabs>
          <w:tab w:val="left" w:pos="1134"/>
        </w:tabs>
        <w:spacing w:line="276" w:lineRule="auto"/>
        <w:ind w:left="0"/>
        <w:rPr>
          <w:u w:val="single"/>
        </w:rPr>
      </w:pPr>
      <w:r w:rsidRPr="00445018">
        <w:rPr>
          <w:u w:val="single"/>
        </w:rPr>
        <w:t>в Буинском муниципальном районе:</w:t>
      </w:r>
    </w:p>
    <w:p w:rsidR="00445018" w:rsidRDefault="00800457" w:rsidP="00445018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средне</w:t>
      </w:r>
      <w:r w:rsidR="00C166A4">
        <w:t xml:space="preserve">е значения удельного расхода </w:t>
      </w:r>
      <w:r w:rsidR="00BD4AE5">
        <w:t xml:space="preserve">условного </w:t>
      </w:r>
      <w:r w:rsidR="00C166A4">
        <w:t>топлива на производство тепловой эн</w:t>
      </w:r>
      <w:r>
        <w:t xml:space="preserve">ергии </w:t>
      </w:r>
      <w:r w:rsidR="00C166A4">
        <w:t>за 2016 год соста</w:t>
      </w:r>
      <w:r w:rsidR="00E35B6E">
        <w:t>вляет 0,145</w:t>
      </w:r>
      <w:r w:rsidR="00C166A4">
        <w:t xml:space="preserve"> т.у.т./Гкал;</w:t>
      </w:r>
    </w:p>
    <w:p w:rsidR="00445018" w:rsidRDefault="00445018" w:rsidP="00445018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за период 2014-2016 гг. обеспечено ежегодное обновление схем</w:t>
      </w:r>
      <w:r w:rsidR="00800457">
        <w:t>ы</w:t>
      </w:r>
      <w:r>
        <w:t xml:space="preserve"> теплоснабжения района.</w:t>
      </w:r>
    </w:p>
    <w:p w:rsidR="00445018" w:rsidRPr="00C166A4" w:rsidRDefault="00C166A4" w:rsidP="00293174">
      <w:pPr>
        <w:pStyle w:val="a3"/>
        <w:tabs>
          <w:tab w:val="left" w:pos="1134"/>
        </w:tabs>
        <w:spacing w:line="276" w:lineRule="auto"/>
        <w:ind w:left="0"/>
        <w:rPr>
          <w:u w:val="single"/>
        </w:rPr>
      </w:pPr>
      <w:r w:rsidRPr="00C166A4">
        <w:rPr>
          <w:u w:val="single"/>
        </w:rPr>
        <w:t>в Мензелинском муниципальном районе:</w:t>
      </w:r>
    </w:p>
    <w:p w:rsidR="00E35B6E" w:rsidRDefault="00800457" w:rsidP="00E35B6E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средне</w:t>
      </w:r>
      <w:r w:rsidR="00E35B6E">
        <w:t xml:space="preserve">е значения удельного расхода </w:t>
      </w:r>
      <w:r w:rsidR="00BD4AE5">
        <w:t xml:space="preserve">условного </w:t>
      </w:r>
      <w:r w:rsidR="00E35B6E">
        <w:t>топлива на производство тепловой энергии за 2016 год составляет 0,153 т.у.т./Гкал;</w:t>
      </w:r>
    </w:p>
    <w:p w:rsidR="00C166A4" w:rsidRDefault="00E35B6E" w:rsidP="00C166A4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наиболее низкие значения фактической доли потерь тепловой энергии в сетях теплоснабжения </w:t>
      </w:r>
      <w:r w:rsidR="0060416C">
        <w:t>–</w:t>
      </w:r>
      <w:r>
        <w:t xml:space="preserve"> </w:t>
      </w:r>
      <w:r w:rsidR="0060416C">
        <w:t>за 2016 год составляет 1,46%;</w:t>
      </w:r>
    </w:p>
    <w:p w:rsidR="00C166A4" w:rsidRDefault="00C166A4" w:rsidP="00C166A4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за период 2014-2016 гг. обеспечено ежегодное обновление схем</w:t>
      </w:r>
      <w:r w:rsidR="00800457">
        <w:t>ы</w:t>
      </w:r>
      <w:r>
        <w:t xml:space="preserve"> теплоснабжения района.</w:t>
      </w:r>
    </w:p>
    <w:p w:rsidR="00C166A4" w:rsidRDefault="00C166A4" w:rsidP="00293174">
      <w:pPr>
        <w:pStyle w:val="a3"/>
        <w:tabs>
          <w:tab w:val="left" w:pos="1134"/>
        </w:tabs>
        <w:spacing w:line="276" w:lineRule="auto"/>
        <w:ind w:left="0"/>
      </w:pPr>
    </w:p>
    <w:p w:rsidR="00BC7932" w:rsidRDefault="00BC7932" w:rsidP="00293174">
      <w:pPr>
        <w:pStyle w:val="a3"/>
        <w:tabs>
          <w:tab w:val="left" w:pos="1134"/>
        </w:tabs>
        <w:spacing w:line="276" w:lineRule="auto"/>
        <w:ind w:left="0"/>
      </w:pPr>
      <w:r>
        <w:t xml:space="preserve">Низкая эффективность систем теплоснабжения отмечена в </w:t>
      </w:r>
      <w:r w:rsidRPr="00BC7932">
        <w:rPr>
          <w:b/>
        </w:rPr>
        <w:t>Кайбицком, Верхнеуслонском, Нурлатском</w:t>
      </w:r>
      <w:r>
        <w:t xml:space="preserve"> муниципальных районах.</w:t>
      </w:r>
    </w:p>
    <w:p w:rsidR="009D6A28" w:rsidRDefault="009D6A28" w:rsidP="009D6A28">
      <w:pPr>
        <w:pStyle w:val="a3"/>
        <w:tabs>
          <w:tab w:val="left" w:pos="1134"/>
        </w:tabs>
        <w:spacing w:line="276" w:lineRule="auto"/>
        <w:ind w:left="0"/>
      </w:pPr>
      <w:r>
        <w:t>В данных муниципальных районах отпуск тепловой энергии осуществляется от котельных. Применяются закрытые системы теплоснабжения.</w:t>
      </w:r>
    </w:p>
    <w:p w:rsidR="009D6A28" w:rsidRDefault="009D6A28" w:rsidP="009D6A28">
      <w:pPr>
        <w:pStyle w:val="a3"/>
        <w:tabs>
          <w:tab w:val="left" w:pos="1134"/>
        </w:tabs>
        <w:spacing w:line="276" w:lineRule="auto"/>
        <w:ind w:left="0"/>
      </w:pPr>
      <w:r>
        <w:t>Всего источников теплоснабжения</w:t>
      </w:r>
      <w:r w:rsidRPr="00D556B3">
        <w:t xml:space="preserve"> </w:t>
      </w:r>
      <w:r>
        <w:t xml:space="preserve">в муниципальных районах: </w:t>
      </w:r>
      <w:r>
        <w:br/>
        <w:t xml:space="preserve">в Кайбицком – </w:t>
      </w:r>
      <w:r w:rsidR="00BB7B49">
        <w:t>7</w:t>
      </w:r>
      <w:r>
        <w:t>, в Верхнеуслонском –</w:t>
      </w:r>
      <w:r w:rsidR="00BB7B49">
        <w:t xml:space="preserve"> 14</w:t>
      </w:r>
      <w:r>
        <w:t xml:space="preserve">, в Нурлатском – </w:t>
      </w:r>
      <w:r w:rsidR="00BB7B49">
        <w:t>47</w:t>
      </w:r>
      <w:r>
        <w:t>. Все источники теплоснабжения работают на газообразном топливе.</w:t>
      </w:r>
    </w:p>
    <w:p w:rsidR="00BB7B49" w:rsidRDefault="00E02601" w:rsidP="00293174">
      <w:pPr>
        <w:pStyle w:val="a3"/>
        <w:tabs>
          <w:tab w:val="left" w:pos="1134"/>
        </w:tabs>
        <w:spacing w:line="276" w:lineRule="auto"/>
        <w:ind w:left="0"/>
      </w:pPr>
      <w:r>
        <w:t xml:space="preserve">В данных муниципальных образованиях </w:t>
      </w:r>
      <w:r w:rsidR="00BB7B49">
        <w:t>отмечается:</w:t>
      </w:r>
    </w:p>
    <w:p w:rsidR="00BB7B49" w:rsidRDefault="00BB7B49" w:rsidP="00BD4AE5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отсутствие работы по ежегодному обновлению схем</w:t>
      </w:r>
      <w:r w:rsidR="00800457">
        <w:t>ы</w:t>
      </w:r>
      <w:r>
        <w:t xml:space="preserve"> теплоснабжения муниципального района;</w:t>
      </w:r>
    </w:p>
    <w:p w:rsidR="00E02601" w:rsidRDefault="00BD4AE5" w:rsidP="00BD4AE5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высокие значения удельного расхода условного топлива на производство тепловой энергии. Например, по Верхнеуслонскому муниципальному району за 2016 год удельный расход условного топлива на производство тепловой энергии составил 0,168 </w:t>
      </w:r>
      <w:r w:rsidR="00EA2931">
        <w:t xml:space="preserve">т.у.т./Гкал </w:t>
      </w:r>
      <w:r w:rsidR="00082349">
        <w:t xml:space="preserve">(что на </w:t>
      </w:r>
      <w:r w:rsidR="00EA2931">
        <w:t xml:space="preserve">18% </w:t>
      </w:r>
      <w:r w:rsidR="00082349">
        <w:t>превышает</w:t>
      </w:r>
      <w:r w:rsidR="00EA2931">
        <w:t xml:space="preserve"> среднее значение по Республике Татарстан и на 61,5% лучше</w:t>
      </w:r>
      <w:r w:rsidR="007D3051">
        <w:t>е</w:t>
      </w:r>
      <w:r w:rsidR="00EA2931">
        <w:t xml:space="preserve"> значени</w:t>
      </w:r>
      <w:r w:rsidR="007D3051">
        <w:t>е</w:t>
      </w:r>
      <w:r w:rsidR="00EA2931">
        <w:t xml:space="preserve"> лидеров рейтинга)</w:t>
      </w:r>
      <w:r>
        <w:t>;</w:t>
      </w:r>
    </w:p>
    <w:p w:rsidR="00CE6E1C" w:rsidRDefault="00BD4AE5" w:rsidP="00CE6E1C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рост фактической доли потерь тепловой энергии </w:t>
      </w:r>
      <w:r w:rsidR="00CE6E1C">
        <w:t xml:space="preserve">в сетях теплоснабжения </w:t>
      </w:r>
      <w:r w:rsidR="00CE6E1C">
        <w:br/>
      </w:r>
      <w:r>
        <w:t>(в Верхнеуслонском муниципальном районе за период 2014-2016 гг. более чем на 100%);</w:t>
      </w:r>
    </w:p>
    <w:p w:rsidR="00CE6E1C" w:rsidRDefault="00CE6E1C" w:rsidP="00CE6E1C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высокие значения фактической доли потерь тепловой энергии в сетях теплоснабжения (в Нурлатском муниципальном районе за 2016 год потери в тепловых сетях составили 10,96%);</w:t>
      </w:r>
    </w:p>
    <w:p w:rsidR="00CE6E1C" w:rsidRDefault="00CE6E1C" w:rsidP="00CE6E1C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низкий уровень, полнота и корректность представленных данных (по Кайбицкому муниципальному району).</w:t>
      </w:r>
    </w:p>
    <w:p w:rsidR="008C67A1" w:rsidRDefault="008C67A1" w:rsidP="00293174">
      <w:pPr>
        <w:pStyle w:val="a3"/>
        <w:tabs>
          <w:tab w:val="left" w:pos="1134"/>
        </w:tabs>
        <w:spacing w:line="276" w:lineRule="auto"/>
        <w:ind w:left="0"/>
      </w:pPr>
    </w:p>
    <w:p w:rsidR="00827818" w:rsidRPr="00D35CF9" w:rsidRDefault="00827818" w:rsidP="00293174">
      <w:pPr>
        <w:pStyle w:val="a3"/>
        <w:tabs>
          <w:tab w:val="left" w:pos="1134"/>
        </w:tabs>
        <w:spacing w:line="276" w:lineRule="auto"/>
        <w:ind w:left="0"/>
      </w:pPr>
      <w:r>
        <w:t xml:space="preserve">В дальнейшем Минэнерго России по представленным рейтингам эффективности систем теплоснабжения муниципальных образований субъектов Российской Федерации сформирует и представить сводный рейтинг </w:t>
      </w:r>
      <w:r w:rsidR="00EA47C1">
        <w:t xml:space="preserve">эффективности систем теплоснабжения </w:t>
      </w:r>
      <w:r>
        <w:t>регионов России.</w:t>
      </w:r>
    </w:p>
    <w:sectPr w:rsidR="00827818" w:rsidRPr="00D35CF9" w:rsidSect="009F55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5AE"/>
    <w:multiLevelType w:val="hybridMultilevel"/>
    <w:tmpl w:val="B51ED2EE"/>
    <w:lvl w:ilvl="0" w:tplc="5FF25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241769"/>
    <w:multiLevelType w:val="hybridMultilevel"/>
    <w:tmpl w:val="97A8900E"/>
    <w:lvl w:ilvl="0" w:tplc="5FF25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AF10EB"/>
    <w:multiLevelType w:val="hybridMultilevel"/>
    <w:tmpl w:val="51E65962"/>
    <w:lvl w:ilvl="0" w:tplc="5FF25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E51230"/>
    <w:multiLevelType w:val="hybridMultilevel"/>
    <w:tmpl w:val="E3745442"/>
    <w:lvl w:ilvl="0" w:tplc="5FF25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36191A"/>
    <w:multiLevelType w:val="hybridMultilevel"/>
    <w:tmpl w:val="73FE4EF2"/>
    <w:lvl w:ilvl="0" w:tplc="5FF25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4090F"/>
    <w:multiLevelType w:val="hybridMultilevel"/>
    <w:tmpl w:val="781E9EFE"/>
    <w:lvl w:ilvl="0" w:tplc="5FF25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7D5C40"/>
    <w:multiLevelType w:val="hybridMultilevel"/>
    <w:tmpl w:val="835E1568"/>
    <w:lvl w:ilvl="0" w:tplc="5FF25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DF02EA"/>
    <w:multiLevelType w:val="hybridMultilevel"/>
    <w:tmpl w:val="DE8C2734"/>
    <w:lvl w:ilvl="0" w:tplc="5FF25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A06AEC"/>
    <w:multiLevelType w:val="hybridMultilevel"/>
    <w:tmpl w:val="6A90A0CA"/>
    <w:lvl w:ilvl="0" w:tplc="5FF25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FD44F6"/>
    <w:multiLevelType w:val="hybridMultilevel"/>
    <w:tmpl w:val="98C68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154B38"/>
    <w:multiLevelType w:val="hybridMultilevel"/>
    <w:tmpl w:val="ADE6FBF0"/>
    <w:lvl w:ilvl="0" w:tplc="5FF25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5B"/>
    <w:rsid w:val="000376BD"/>
    <w:rsid w:val="00081D94"/>
    <w:rsid w:val="00082349"/>
    <w:rsid w:val="00097E88"/>
    <w:rsid w:val="000A0C44"/>
    <w:rsid w:val="000A20C3"/>
    <w:rsid w:val="00117842"/>
    <w:rsid w:val="00126DE5"/>
    <w:rsid w:val="00155F78"/>
    <w:rsid w:val="0019227D"/>
    <w:rsid w:val="001C5153"/>
    <w:rsid w:val="001D5521"/>
    <w:rsid w:val="001E79C1"/>
    <w:rsid w:val="001F44B3"/>
    <w:rsid w:val="00216D01"/>
    <w:rsid w:val="00222F4B"/>
    <w:rsid w:val="0023752A"/>
    <w:rsid w:val="00250F78"/>
    <w:rsid w:val="00252BF0"/>
    <w:rsid w:val="0027699E"/>
    <w:rsid w:val="00293174"/>
    <w:rsid w:val="003057BB"/>
    <w:rsid w:val="00311975"/>
    <w:rsid w:val="00315FB0"/>
    <w:rsid w:val="00331583"/>
    <w:rsid w:val="0039530C"/>
    <w:rsid w:val="003A01DE"/>
    <w:rsid w:val="003A2C40"/>
    <w:rsid w:val="003B67D9"/>
    <w:rsid w:val="003B7BE4"/>
    <w:rsid w:val="003C7B68"/>
    <w:rsid w:val="004015E4"/>
    <w:rsid w:val="00445018"/>
    <w:rsid w:val="00451C4F"/>
    <w:rsid w:val="00464EC4"/>
    <w:rsid w:val="00466A04"/>
    <w:rsid w:val="00467847"/>
    <w:rsid w:val="00470151"/>
    <w:rsid w:val="0048661F"/>
    <w:rsid w:val="004A4ADF"/>
    <w:rsid w:val="004A68FB"/>
    <w:rsid w:val="004B6136"/>
    <w:rsid w:val="004E6EB8"/>
    <w:rsid w:val="00517968"/>
    <w:rsid w:val="005448D7"/>
    <w:rsid w:val="00550697"/>
    <w:rsid w:val="00590C03"/>
    <w:rsid w:val="005B0A58"/>
    <w:rsid w:val="005E3D5C"/>
    <w:rsid w:val="005F1C8A"/>
    <w:rsid w:val="0060416C"/>
    <w:rsid w:val="00632143"/>
    <w:rsid w:val="0065663F"/>
    <w:rsid w:val="00660489"/>
    <w:rsid w:val="006819F9"/>
    <w:rsid w:val="006A4424"/>
    <w:rsid w:val="006C14DE"/>
    <w:rsid w:val="00717B04"/>
    <w:rsid w:val="007339C4"/>
    <w:rsid w:val="00756062"/>
    <w:rsid w:val="00795C51"/>
    <w:rsid w:val="007C0723"/>
    <w:rsid w:val="007C4777"/>
    <w:rsid w:val="007C5E20"/>
    <w:rsid w:val="007C6F8C"/>
    <w:rsid w:val="007D14F1"/>
    <w:rsid w:val="007D3051"/>
    <w:rsid w:val="007F23BE"/>
    <w:rsid w:val="00800457"/>
    <w:rsid w:val="00815A96"/>
    <w:rsid w:val="00816DB3"/>
    <w:rsid w:val="008270B0"/>
    <w:rsid w:val="00827818"/>
    <w:rsid w:val="00835B0C"/>
    <w:rsid w:val="00836246"/>
    <w:rsid w:val="008460EF"/>
    <w:rsid w:val="00863314"/>
    <w:rsid w:val="00894712"/>
    <w:rsid w:val="00897BFE"/>
    <w:rsid w:val="008C67A1"/>
    <w:rsid w:val="008F6AC3"/>
    <w:rsid w:val="00903C1B"/>
    <w:rsid w:val="00973707"/>
    <w:rsid w:val="009D08A6"/>
    <w:rsid w:val="009D6A28"/>
    <w:rsid w:val="009E35BF"/>
    <w:rsid w:val="009F43C3"/>
    <w:rsid w:val="009F55F0"/>
    <w:rsid w:val="00A1215F"/>
    <w:rsid w:val="00A32499"/>
    <w:rsid w:val="00A429FE"/>
    <w:rsid w:val="00A64826"/>
    <w:rsid w:val="00A65595"/>
    <w:rsid w:val="00A762D6"/>
    <w:rsid w:val="00A84118"/>
    <w:rsid w:val="00A92E12"/>
    <w:rsid w:val="00AA38FE"/>
    <w:rsid w:val="00AE0DDD"/>
    <w:rsid w:val="00AE4EF5"/>
    <w:rsid w:val="00B1364E"/>
    <w:rsid w:val="00B537D8"/>
    <w:rsid w:val="00B54ED9"/>
    <w:rsid w:val="00B66E5B"/>
    <w:rsid w:val="00B711C4"/>
    <w:rsid w:val="00BB7B49"/>
    <w:rsid w:val="00BC7932"/>
    <w:rsid w:val="00BD4AE5"/>
    <w:rsid w:val="00BE2613"/>
    <w:rsid w:val="00BF0AD4"/>
    <w:rsid w:val="00BF6EEC"/>
    <w:rsid w:val="00C134F7"/>
    <w:rsid w:val="00C166A4"/>
    <w:rsid w:val="00C26F49"/>
    <w:rsid w:val="00C368F9"/>
    <w:rsid w:val="00C57440"/>
    <w:rsid w:val="00C76B27"/>
    <w:rsid w:val="00CA42BA"/>
    <w:rsid w:val="00CB06A2"/>
    <w:rsid w:val="00CD52ED"/>
    <w:rsid w:val="00CE6E1C"/>
    <w:rsid w:val="00CF3F8F"/>
    <w:rsid w:val="00D23867"/>
    <w:rsid w:val="00D30356"/>
    <w:rsid w:val="00D35CF9"/>
    <w:rsid w:val="00D4578B"/>
    <w:rsid w:val="00D556B3"/>
    <w:rsid w:val="00DB1DC9"/>
    <w:rsid w:val="00DB4251"/>
    <w:rsid w:val="00DD691D"/>
    <w:rsid w:val="00E02601"/>
    <w:rsid w:val="00E12E38"/>
    <w:rsid w:val="00E148D9"/>
    <w:rsid w:val="00E35B6E"/>
    <w:rsid w:val="00E510F4"/>
    <w:rsid w:val="00E61423"/>
    <w:rsid w:val="00EA2931"/>
    <w:rsid w:val="00EA47C1"/>
    <w:rsid w:val="00EF182B"/>
    <w:rsid w:val="00EF7BE7"/>
    <w:rsid w:val="00F05680"/>
    <w:rsid w:val="00F3581E"/>
    <w:rsid w:val="00F5605E"/>
    <w:rsid w:val="00F61E87"/>
    <w:rsid w:val="00F73882"/>
    <w:rsid w:val="00FA43EB"/>
    <w:rsid w:val="00FA77AB"/>
    <w:rsid w:val="00FC2071"/>
    <w:rsid w:val="00FC5524"/>
    <w:rsid w:val="00FD4747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801D3-1EAD-424B-BC92-3F25284C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 Евгения Игоревна</dc:creator>
  <cp:lastModifiedBy>Лейсан Залялова</cp:lastModifiedBy>
  <cp:revision>2</cp:revision>
  <dcterms:created xsi:type="dcterms:W3CDTF">2017-08-22T10:34:00Z</dcterms:created>
  <dcterms:modified xsi:type="dcterms:W3CDTF">2017-08-22T10:34:00Z</dcterms:modified>
</cp:coreProperties>
</file>