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"/>
        <w:gridCol w:w="10205"/>
      </w:tblGrid>
      <w:tr w:rsidR="004A37FF" w:rsidRPr="0001374B" w:rsidTr="004A37FF">
        <w:trPr>
          <w:tblCellSpacing w:w="7" w:type="dxa"/>
        </w:trPr>
        <w:tc>
          <w:tcPr>
            <w:tcW w:w="0" w:type="auto"/>
            <w:vAlign w:val="center"/>
            <w:hideMark/>
          </w:tcPr>
          <w:p w:rsidR="004A37FF" w:rsidRPr="0001374B" w:rsidRDefault="004A37FF" w:rsidP="00DD336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4A37FF" w:rsidRPr="0001374B" w:rsidRDefault="004A37FF" w:rsidP="00DD33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37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</w:r>
            <w:proofErr w:type="gramStart"/>
            <w:r w:rsidRPr="000137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proofErr w:type="gramEnd"/>
            <w:r w:rsidRPr="000137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долевом </w:t>
            </w:r>
            <w:proofErr w:type="spellStart"/>
            <w:r w:rsidRPr="000137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соинвестировании</w:t>
            </w:r>
            <w:proofErr w:type="spellEnd"/>
          </w:p>
        </w:tc>
      </w:tr>
    </w:tbl>
    <w:p w:rsidR="004A37FF" w:rsidRPr="0001374B" w:rsidRDefault="004A37FF" w:rsidP="00DD33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13BB" w:rsidRPr="0001374B" w:rsidRDefault="00CE13BB" w:rsidP="00DD3365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1374B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</w:t>
      </w:r>
      <w:r w:rsidR="0001374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374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768CD" w:rsidRPr="0001374B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2019 года</w:t>
      </w:r>
    </w:p>
    <w:p w:rsidR="00CA0ABF" w:rsidRPr="0001374B" w:rsidRDefault="00CA0ABF" w:rsidP="00DD33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0ABC" w:rsidRPr="0001374B" w:rsidRDefault="00040ABC" w:rsidP="00DD33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CA0ABF" w:rsidRPr="00DD3365" w:rsidRDefault="00040ABC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1 тыс. 75 проверок.</w:t>
      </w:r>
      <w:r w:rsidR="004A37FF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4A37FF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279 постановлений на общую сумму 11 млн. 151 тыс</w:t>
      </w:r>
      <w:proofErr w:type="gramStart"/>
      <w:r w:rsidRPr="0001374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  <w:proofErr w:type="spellStart"/>
      <w:r w:rsidRPr="0001374B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орга</w:t>
      </w:r>
      <w:r w:rsidR="0001374B">
        <w:rPr>
          <w:rFonts w:ascii="Times New Roman" w:hAnsi="Times New Roman"/>
          <w:color w:val="000000" w:themeColor="text1"/>
          <w:sz w:val="28"/>
          <w:szCs w:val="28"/>
        </w:rPr>
        <w:t xml:space="preserve">низациями проведены проверки 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911 организаций – членов СРО. Содружество строителей РТ – 480 проверок;</w:t>
      </w:r>
      <w:r w:rsidR="004A37FF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- 211 проверок;</w:t>
      </w:r>
      <w:r w:rsidR="004A37FF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-220 проверок.</w:t>
      </w:r>
    </w:p>
    <w:p w:rsidR="00ED4261" w:rsidRPr="0001374B" w:rsidRDefault="00ED4261" w:rsidP="00DD3365">
      <w:pPr>
        <w:pStyle w:val="a3"/>
        <w:widowControl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4A37FF" w:rsidRPr="00DD3365" w:rsidRDefault="00ED4261" w:rsidP="00DD336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20 сентября в республике 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710,6 тысяч кв</w:t>
      </w:r>
      <w:r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70,5% от плана </w:t>
      </w: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107 %).</w:t>
      </w:r>
      <w:r w:rsidRPr="0001374B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ED4261" w:rsidRPr="0001374B" w:rsidRDefault="00ED4261" w:rsidP="00DD336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1374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01374B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20 сентября в органы статистики отчитались по по 77 домам на 2 тыс. 886 квартир площадью 167 тыс.кв.м.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88 объектам инвестиционной программы 2019 года, степень готовности домов следующая: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- в высокой степени готовности находятся 37 объек</w:t>
      </w:r>
      <w:r w:rsidR="0001374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тов, из них по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17 объектам строительство завершено; 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33 объекта.</w:t>
      </w:r>
    </w:p>
    <w:p w:rsidR="004A37FF" w:rsidRPr="00DD3365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 низкой степени готовности находится 18 </w:t>
      </w:r>
      <w:r w:rsidR="00353D83" w:rsidRPr="0001374B">
        <w:rPr>
          <w:rFonts w:ascii="Times New Roman" w:hAnsi="Times New Roman"/>
          <w:color w:val="000000" w:themeColor="text1"/>
          <w:sz w:val="28"/>
          <w:szCs w:val="28"/>
        </w:rPr>
        <w:t>объектов.</w:t>
      </w:r>
    </w:p>
    <w:p w:rsidR="00ED4261" w:rsidRPr="0001374B" w:rsidRDefault="00ED4261" w:rsidP="00DD3365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CA0ABF" w:rsidRPr="00DD3365" w:rsidRDefault="00ED4261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Строящийся 1 дом для 3 ветеранов находится в высокой степени готовности.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040ABC" w:rsidRPr="0001374B" w:rsidRDefault="00040ABC" w:rsidP="00DD33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447 семей </w:t>
      </w:r>
      <w:r w:rsidRPr="0001374B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490,6 тыс</w:t>
      </w:r>
      <w:proofErr w:type="gramStart"/>
      <w:r w:rsidRPr="0001374B">
        <w:rPr>
          <w:rFonts w:ascii="Times New Roman" w:hAnsi="Times New Roman"/>
          <w:color w:val="000000" w:themeColor="text1"/>
          <w:spacing w:val="-14"/>
          <w:sz w:val="28"/>
          <w:szCs w:val="28"/>
        </w:rPr>
        <w:t>.р</w:t>
      </w:r>
      <w:proofErr w:type="gramEnd"/>
      <w:r w:rsidRPr="0001374B">
        <w:rPr>
          <w:rFonts w:ascii="Times New Roman" w:hAnsi="Times New Roman"/>
          <w:color w:val="000000" w:themeColor="text1"/>
          <w:spacing w:val="-14"/>
          <w:sz w:val="28"/>
          <w:szCs w:val="28"/>
        </w:rPr>
        <w:t>ублей)</w:t>
      </w:r>
      <w:r w:rsidRPr="0001374B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ED4261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родителей, и лиц из их числа на жилье.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21 сентября: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- оформлены сертификаты 33 многодетным семьям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реализовано 25 сертификата</w:t>
      </w:r>
      <w:r w:rsidR="00DD3365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040ABC" w:rsidRPr="0001374B" w:rsidRDefault="00040ABC" w:rsidP="00DD336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040ABC" w:rsidRPr="0001374B" w:rsidRDefault="00040ABC" w:rsidP="00DD33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51 гражданин, из числа вынужденных и переселенцев с Крайнего Севера и чернобыльцев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пределах выделеных на 2019 год лимитов оформлены сертификаты: </w:t>
      </w:r>
    </w:p>
    <w:p w:rsidR="001329FE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- 25 чернобыльцам</w:t>
      </w:r>
      <w:r w:rsidR="00DD3365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- 25 вынужденным переселенцам</w:t>
      </w:r>
      <w:r w:rsidR="008467FA"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040ABC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- 1 переселенцу с Крайнего Севера</w:t>
      </w:r>
      <w:r w:rsidR="008467FA"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353D83" w:rsidRPr="0001374B" w:rsidRDefault="00040ABC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На  21 сентября из 51  выданного сертификата реализован 31 сертификат.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3D83" w:rsidRPr="0001374B" w:rsidRDefault="00353D83" w:rsidP="00DD3365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ED4261" w:rsidRPr="0001374B" w:rsidRDefault="00ED4261" w:rsidP="00DD3365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строящимся 49 многоквартирным инвестиционным жилым домам стадия готовности следующая: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ab/>
        <w:t>34 дома;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D4261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ab/>
        <w:t>15 домов.</w:t>
      </w:r>
    </w:p>
    <w:p w:rsidR="00ED4261" w:rsidRPr="0001374B" w:rsidRDefault="00ED4261" w:rsidP="00DD3365">
      <w:pPr>
        <w:pStyle w:val="a3"/>
        <w:widowControl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4261" w:rsidRPr="0001374B" w:rsidRDefault="00ED4261" w:rsidP="00DD3365">
      <w:pPr>
        <w:pStyle w:val="a8"/>
        <w:widowControl w:val="0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Программа малоэтажного строительства (в том числе ИЖС)</w:t>
      </w:r>
    </w:p>
    <w:p w:rsidR="00C97EC2" w:rsidRPr="0001374B" w:rsidRDefault="00ED4261" w:rsidP="00DD336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br/>
        <w:t xml:space="preserve">6 тыс. 438 объектов. </w:t>
      </w:r>
    </w:p>
    <w:p w:rsidR="00C97EC2" w:rsidRPr="0001374B" w:rsidRDefault="00C97EC2" w:rsidP="00DD336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C97EC2" w:rsidRPr="0001374B" w:rsidRDefault="00C97EC2" w:rsidP="00DD336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C97EC2" w:rsidRPr="0001374B" w:rsidRDefault="00C97EC2" w:rsidP="00DD3365">
      <w:pPr>
        <w:widowControl w:val="0"/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  <w:t xml:space="preserve">По объектам программы общественных пространств работы ведутся на всех  объектах. </w:t>
      </w:r>
      <w:r w:rsidR="008861FB"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Д</w:t>
      </w:r>
      <w:r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инами</w:t>
      </w:r>
      <w:r w:rsidR="008861FB"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ка </w:t>
      </w:r>
      <w:r w:rsidR="00DD3365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за </w:t>
      </w:r>
      <w:r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2 недели – 7,74%.</w:t>
      </w:r>
      <w:r w:rsid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По малым городам рабо</w:t>
      </w:r>
      <w:r w:rsidR="008861FB"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ты начаты на всех 14 объектах, </w:t>
      </w:r>
      <w:r w:rsidRPr="0001374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динамика – 11,4%.</w:t>
      </w:r>
    </w:p>
    <w:p w:rsidR="00AB14CD" w:rsidRPr="0001374B" w:rsidRDefault="00AB14CD" w:rsidP="00DD3365">
      <w:pPr>
        <w:widowControl w:val="0"/>
        <w:spacing w:after="0" w:line="360" w:lineRule="auto"/>
        <w:ind w:firstLine="18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AB14CD" w:rsidRPr="0001374B" w:rsidRDefault="00AB14CD" w:rsidP="00DD336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374B">
        <w:rPr>
          <w:color w:val="000000" w:themeColor="text1"/>
          <w:sz w:val="28"/>
          <w:szCs w:val="28"/>
          <w:lang w:eastAsia="en-US"/>
        </w:rPr>
        <w:t xml:space="preserve">По программе «Доступная среда» </w:t>
      </w:r>
      <w:r w:rsidRPr="0001374B">
        <w:rPr>
          <w:color w:val="000000" w:themeColor="text1"/>
          <w:sz w:val="28"/>
          <w:szCs w:val="28"/>
        </w:rPr>
        <w:t>запланир</w:t>
      </w:r>
      <w:r w:rsidR="0001374B">
        <w:rPr>
          <w:color w:val="000000" w:themeColor="text1"/>
          <w:sz w:val="28"/>
          <w:szCs w:val="28"/>
        </w:rPr>
        <w:t xml:space="preserve">ована адаптация </w:t>
      </w:r>
      <w:r w:rsidRPr="0001374B">
        <w:rPr>
          <w:color w:val="000000" w:themeColor="text1"/>
          <w:sz w:val="28"/>
          <w:szCs w:val="28"/>
        </w:rPr>
        <w:t>12 объектов общеобразовательных учреждений (5 школ, 5 ДОУ и 2 доп</w:t>
      </w:r>
      <w:proofErr w:type="gramStart"/>
      <w:r w:rsidRPr="0001374B">
        <w:rPr>
          <w:color w:val="000000" w:themeColor="text1"/>
          <w:sz w:val="28"/>
          <w:szCs w:val="28"/>
        </w:rPr>
        <w:t>.о</w:t>
      </w:r>
      <w:proofErr w:type="gramEnd"/>
      <w:r w:rsidRPr="0001374B">
        <w:rPr>
          <w:color w:val="000000" w:themeColor="text1"/>
          <w:sz w:val="28"/>
          <w:szCs w:val="28"/>
        </w:rPr>
        <w:t>бразования)</w:t>
      </w:r>
      <w:r w:rsidR="008861FB" w:rsidRPr="0001374B">
        <w:rPr>
          <w:color w:val="000000" w:themeColor="text1"/>
          <w:sz w:val="28"/>
          <w:szCs w:val="28"/>
        </w:rPr>
        <w:t xml:space="preserve">. </w:t>
      </w:r>
      <w:r w:rsidRPr="0001374B">
        <w:rPr>
          <w:color w:val="000000" w:themeColor="text1"/>
          <w:spacing w:val="-14"/>
          <w:sz w:val="28"/>
          <w:szCs w:val="28"/>
        </w:rPr>
        <w:t>На 19 сентября 2019 работы завершены на 9 из 12 объектов,</w:t>
      </w:r>
      <w:r w:rsidRPr="0001374B">
        <w:rPr>
          <w:noProof/>
          <w:color w:val="000000" w:themeColor="text1"/>
          <w:sz w:val="28"/>
          <w:szCs w:val="28"/>
        </w:rPr>
        <w:t xml:space="preserve"> </w:t>
      </w:r>
      <w:r w:rsidRPr="0001374B">
        <w:rPr>
          <w:color w:val="000000" w:themeColor="text1"/>
          <w:spacing w:val="-14"/>
          <w:sz w:val="28"/>
          <w:szCs w:val="28"/>
        </w:rPr>
        <w:t>ведутс</w:t>
      </w:r>
      <w:r w:rsidR="008861FB" w:rsidRPr="0001374B">
        <w:rPr>
          <w:color w:val="000000" w:themeColor="text1"/>
          <w:spacing w:val="-14"/>
          <w:sz w:val="28"/>
          <w:szCs w:val="28"/>
        </w:rPr>
        <w:t xml:space="preserve">я на </w:t>
      </w:r>
      <w:r w:rsidRPr="0001374B">
        <w:rPr>
          <w:color w:val="000000" w:themeColor="text1"/>
          <w:spacing w:val="-14"/>
          <w:sz w:val="28"/>
          <w:szCs w:val="28"/>
        </w:rPr>
        <w:t>3 объектах</w:t>
      </w:r>
      <w:r w:rsidR="00DD3365">
        <w:rPr>
          <w:color w:val="000000" w:themeColor="text1"/>
          <w:spacing w:val="-14"/>
          <w:sz w:val="28"/>
          <w:szCs w:val="28"/>
        </w:rPr>
        <w:t>.</w:t>
      </w:r>
    </w:p>
    <w:p w:rsidR="0016336C" w:rsidRPr="0001374B" w:rsidRDefault="0016336C" w:rsidP="00DD3365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2019 году реализую</w:t>
      </w:r>
      <w:r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>т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>ся</w:t>
      </w:r>
      <w:r w:rsidRPr="000137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D33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</w:t>
      </w:r>
      <w:r w:rsidR="008861FB" w:rsidRPr="00DD33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ы</w:t>
      </w:r>
      <w:r w:rsidRPr="00DD336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16336C" w:rsidRPr="0001374B" w:rsidRDefault="0016336C" w:rsidP="00DD3365">
      <w:pPr>
        <w:pStyle w:val="af2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- «Обеспечение населения водой в населенных пунктах РТ» </w:t>
      </w:r>
    </w:p>
    <w:p w:rsidR="0016336C" w:rsidRPr="0001374B" w:rsidRDefault="0016336C" w:rsidP="00DD3365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</w:rPr>
        <w:t>Построено 206,8 км трубопроводов (97%), установлено 40 водонапорных башен (95%), пробурено 34 скважины (97%)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16336C" w:rsidRPr="0001374B" w:rsidRDefault="0016336C" w:rsidP="00DD3365">
      <w:pPr>
        <w:pStyle w:val="af2"/>
        <w:widowControl w:val="0"/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01374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«Восстановление уличного освещения в населенных пунктах РТ»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6336C" w:rsidRPr="0001374B" w:rsidRDefault="0016336C" w:rsidP="00DD3365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Работы завершены. Установлено 12 тыс. 309 светильников (100%), проложено 237 км самонесущих изолирующих проводов (100%), установлено 171 вводное щитовое устройство (100 %). </w:t>
      </w:r>
    </w:p>
    <w:p w:rsidR="0016336C" w:rsidRPr="0001374B" w:rsidRDefault="0016336C" w:rsidP="00DD3365">
      <w:pPr>
        <w:pStyle w:val="af2"/>
        <w:widowControl w:val="0"/>
        <w:spacing w:line="360" w:lineRule="auto"/>
        <w:ind w:firstLine="709"/>
        <w:jc w:val="both"/>
        <w:rPr>
          <w:rFonts w:ascii="Times New Roman" w:eastAsia="+mn-ea" w:hAnsi="Times New Roman"/>
          <w:color w:val="000000" w:themeColor="text1"/>
          <w:spacing w:val="-6"/>
          <w:kern w:val="24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Pr="0001374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«Переход на индивидуальные системы отопления, установка БМК в городах и районах РТ» </w:t>
      </w:r>
    </w:p>
    <w:p w:rsidR="0016336C" w:rsidRPr="0001374B" w:rsidRDefault="0016336C" w:rsidP="00DD3365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По состоянию на 19 сентября пуск газа произведен в 647 квартир</w:t>
      </w:r>
      <w:r w:rsidR="00103D04"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ах</w:t>
      </w:r>
      <w:r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(67%).</w:t>
      </w:r>
      <w:r w:rsidR="0091035C" w:rsidRPr="000137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30B31" w:rsidRPr="0001374B" w:rsidRDefault="00830B31" w:rsidP="00DD3365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830B31" w:rsidRPr="0001374B" w:rsidRDefault="00830B31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состоянию на 19 сентября работы завершены на 6 объектах в 1 МО (</w:t>
      </w:r>
      <w:proofErr w:type="spellStart"/>
      <w:r w:rsidRPr="0001374B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 район).  Ведутся работы на 7 объекта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х из 13,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динамика 7,1 %. </w:t>
      </w:r>
    </w:p>
    <w:p w:rsidR="00830B31" w:rsidRPr="0001374B" w:rsidRDefault="00830B31" w:rsidP="00DD336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830B31" w:rsidRPr="0001374B" w:rsidRDefault="00830B31" w:rsidP="00DD33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состоянию на 19 сентября работы завершены на 73 объектах в 16 МО. Ведут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ся работы на 24 объектах из 97,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динамика 6,2%. </w:t>
      </w:r>
    </w:p>
    <w:p w:rsidR="00DD3365" w:rsidRDefault="00DD3365" w:rsidP="00DD3365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830B31" w:rsidRPr="0001374B" w:rsidRDefault="00830B31" w:rsidP="00DD3365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коровников</w:t>
      </w:r>
    </w:p>
    <w:p w:rsidR="00830B31" w:rsidRPr="0001374B" w:rsidRDefault="00830B31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По состоянию на 19 сентября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работы завершены</w:t>
      </w: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>на 100 объектах в 31 МО.</w:t>
      </w:r>
      <w:r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работы на 45 объектах из 145</w:t>
      </w:r>
      <w:r w:rsidR="008861FB" w:rsidRPr="0001374B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,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динамика 8,6%. </w:t>
      </w:r>
    </w:p>
    <w:p w:rsidR="00830B31" w:rsidRPr="0001374B" w:rsidRDefault="00830B31" w:rsidP="00DD3365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830B31" w:rsidRPr="0001374B" w:rsidRDefault="00830B31" w:rsidP="00DD33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состоянию на 19 сентября работы завершены на 45 объектах в 17 МО. Ведут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ся работы на 18 объектах из 63, </w:t>
      </w:r>
      <w:r w:rsidR="00882E00" w:rsidRPr="0001374B">
        <w:rPr>
          <w:rFonts w:ascii="Times New Roman" w:hAnsi="Times New Roman"/>
          <w:color w:val="000000" w:themeColor="text1"/>
          <w:sz w:val="28"/>
          <w:szCs w:val="28"/>
        </w:rPr>
        <w:t>динамика 4,4%.</w:t>
      </w:r>
    </w:p>
    <w:p w:rsidR="00830B31" w:rsidRPr="0001374B" w:rsidRDefault="00830B31" w:rsidP="00DD3365">
      <w:pPr>
        <w:widowControl w:val="0"/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01374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FF476B" w:rsidRPr="0001374B" w:rsidRDefault="00830B31" w:rsidP="00DD33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74B">
        <w:rPr>
          <w:rFonts w:ascii="Times New Roman" w:hAnsi="Times New Roman"/>
          <w:color w:val="000000" w:themeColor="text1"/>
          <w:sz w:val="28"/>
          <w:szCs w:val="28"/>
        </w:rPr>
        <w:t>По состоянию на 19 сентября работы завершены на 106 объектах в 33 МО. Ведутся работы на 17 объектах из 123</w:t>
      </w:r>
      <w:r w:rsidR="008861FB"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1374B">
        <w:rPr>
          <w:rFonts w:ascii="Times New Roman" w:hAnsi="Times New Roman"/>
          <w:color w:val="000000" w:themeColor="text1"/>
          <w:sz w:val="28"/>
          <w:szCs w:val="28"/>
        </w:rPr>
        <w:t xml:space="preserve">динамика 6,6%. </w:t>
      </w:r>
    </w:p>
    <w:p w:rsidR="00C97AD6" w:rsidRPr="0001374B" w:rsidRDefault="00C97AD6" w:rsidP="00DD3365">
      <w:pPr>
        <w:spacing w:after="0" w:line="36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01374B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 xml:space="preserve"> </w:t>
      </w:r>
      <w:bookmarkEnd w:id="0"/>
    </w:p>
    <w:sectPr w:rsidR="00C97AD6" w:rsidRPr="0001374B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0A" w:rsidRDefault="006E030A" w:rsidP="00712992">
      <w:pPr>
        <w:spacing w:after="0" w:line="240" w:lineRule="auto"/>
      </w:pPr>
      <w:r>
        <w:separator/>
      </w:r>
    </w:p>
  </w:endnote>
  <w:endnote w:type="continuationSeparator" w:id="0">
    <w:p w:rsidR="006E030A" w:rsidRDefault="006E030A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4A37FF" w:rsidRDefault="004A37FF">
        <w:pPr>
          <w:pStyle w:val="ac"/>
          <w:jc w:val="center"/>
        </w:pPr>
        <w:fldSimple w:instr="PAGE   \* MERGEFORMAT">
          <w:r w:rsidR="00DD336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0A" w:rsidRDefault="006E030A" w:rsidP="00712992">
      <w:pPr>
        <w:spacing w:after="0" w:line="240" w:lineRule="auto"/>
      </w:pPr>
      <w:r>
        <w:separator/>
      </w:r>
    </w:p>
  </w:footnote>
  <w:footnote w:type="continuationSeparator" w:id="0">
    <w:p w:rsidR="006E030A" w:rsidRDefault="006E030A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1374B"/>
    <w:rsid w:val="0002199C"/>
    <w:rsid w:val="00027222"/>
    <w:rsid w:val="00027597"/>
    <w:rsid w:val="00031C13"/>
    <w:rsid w:val="00040889"/>
    <w:rsid w:val="00040986"/>
    <w:rsid w:val="00040ABC"/>
    <w:rsid w:val="000439ED"/>
    <w:rsid w:val="00047792"/>
    <w:rsid w:val="00050851"/>
    <w:rsid w:val="000659D4"/>
    <w:rsid w:val="00070750"/>
    <w:rsid w:val="00071766"/>
    <w:rsid w:val="00073982"/>
    <w:rsid w:val="00081DAA"/>
    <w:rsid w:val="0008232B"/>
    <w:rsid w:val="000835DB"/>
    <w:rsid w:val="000948CA"/>
    <w:rsid w:val="000A3FA0"/>
    <w:rsid w:val="000B4826"/>
    <w:rsid w:val="000C57E4"/>
    <w:rsid w:val="000E0BD8"/>
    <w:rsid w:val="000E3F49"/>
    <w:rsid w:val="000F1C2F"/>
    <w:rsid w:val="000F4A41"/>
    <w:rsid w:val="0010094D"/>
    <w:rsid w:val="00103D04"/>
    <w:rsid w:val="00105A71"/>
    <w:rsid w:val="00130059"/>
    <w:rsid w:val="00130727"/>
    <w:rsid w:val="001329FE"/>
    <w:rsid w:val="00140DF3"/>
    <w:rsid w:val="00143026"/>
    <w:rsid w:val="001504B4"/>
    <w:rsid w:val="00152830"/>
    <w:rsid w:val="001543C4"/>
    <w:rsid w:val="00156596"/>
    <w:rsid w:val="0016336C"/>
    <w:rsid w:val="00170BE9"/>
    <w:rsid w:val="00176C7E"/>
    <w:rsid w:val="001776CE"/>
    <w:rsid w:val="00182BC5"/>
    <w:rsid w:val="001A6BCA"/>
    <w:rsid w:val="001B0BB7"/>
    <w:rsid w:val="001B691D"/>
    <w:rsid w:val="001B7778"/>
    <w:rsid w:val="001B7F76"/>
    <w:rsid w:val="001C0C72"/>
    <w:rsid w:val="001C2D57"/>
    <w:rsid w:val="001C4247"/>
    <w:rsid w:val="001C6051"/>
    <w:rsid w:val="001D0643"/>
    <w:rsid w:val="001D097C"/>
    <w:rsid w:val="001D1018"/>
    <w:rsid w:val="001D21C3"/>
    <w:rsid w:val="001D24BD"/>
    <w:rsid w:val="001D3A2F"/>
    <w:rsid w:val="001D7A04"/>
    <w:rsid w:val="001E07B3"/>
    <w:rsid w:val="001E26AD"/>
    <w:rsid w:val="001F0C9D"/>
    <w:rsid w:val="00202A1E"/>
    <w:rsid w:val="00204E0E"/>
    <w:rsid w:val="00215D13"/>
    <w:rsid w:val="002211CE"/>
    <w:rsid w:val="00224C9D"/>
    <w:rsid w:val="00225F21"/>
    <w:rsid w:val="002262BC"/>
    <w:rsid w:val="00232CF4"/>
    <w:rsid w:val="00234FEA"/>
    <w:rsid w:val="00242961"/>
    <w:rsid w:val="002541DB"/>
    <w:rsid w:val="00270DAF"/>
    <w:rsid w:val="002768CD"/>
    <w:rsid w:val="0028273A"/>
    <w:rsid w:val="002A070A"/>
    <w:rsid w:val="002B414A"/>
    <w:rsid w:val="002B5680"/>
    <w:rsid w:val="002E08F4"/>
    <w:rsid w:val="002E3141"/>
    <w:rsid w:val="002E7EAB"/>
    <w:rsid w:val="00301A34"/>
    <w:rsid w:val="00305CFE"/>
    <w:rsid w:val="00306E5F"/>
    <w:rsid w:val="00315A8B"/>
    <w:rsid w:val="003173D1"/>
    <w:rsid w:val="0032582C"/>
    <w:rsid w:val="00326FBF"/>
    <w:rsid w:val="003270A5"/>
    <w:rsid w:val="003303B3"/>
    <w:rsid w:val="00330B7B"/>
    <w:rsid w:val="003324E0"/>
    <w:rsid w:val="00353D83"/>
    <w:rsid w:val="0035418C"/>
    <w:rsid w:val="00356D9D"/>
    <w:rsid w:val="003612FB"/>
    <w:rsid w:val="0036360F"/>
    <w:rsid w:val="00365621"/>
    <w:rsid w:val="00366D45"/>
    <w:rsid w:val="00374DAF"/>
    <w:rsid w:val="00374E45"/>
    <w:rsid w:val="0037554F"/>
    <w:rsid w:val="00377D9E"/>
    <w:rsid w:val="003844F2"/>
    <w:rsid w:val="00384B57"/>
    <w:rsid w:val="0038766F"/>
    <w:rsid w:val="00391D23"/>
    <w:rsid w:val="003A0D68"/>
    <w:rsid w:val="003A28DC"/>
    <w:rsid w:val="003B6871"/>
    <w:rsid w:val="003C2B41"/>
    <w:rsid w:val="003D056F"/>
    <w:rsid w:val="003D0809"/>
    <w:rsid w:val="003D3F95"/>
    <w:rsid w:val="003D49EE"/>
    <w:rsid w:val="003D4C33"/>
    <w:rsid w:val="003D510C"/>
    <w:rsid w:val="003D6613"/>
    <w:rsid w:val="003F42AB"/>
    <w:rsid w:val="004021CF"/>
    <w:rsid w:val="004076D8"/>
    <w:rsid w:val="00410C96"/>
    <w:rsid w:val="00411FC2"/>
    <w:rsid w:val="004127A7"/>
    <w:rsid w:val="00421D4E"/>
    <w:rsid w:val="00424B74"/>
    <w:rsid w:val="00426B40"/>
    <w:rsid w:val="00426C64"/>
    <w:rsid w:val="00427846"/>
    <w:rsid w:val="004376C3"/>
    <w:rsid w:val="00437BCC"/>
    <w:rsid w:val="0045094E"/>
    <w:rsid w:val="00454152"/>
    <w:rsid w:val="004564BD"/>
    <w:rsid w:val="00461747"/>
    <w:rsid w:val="0046243F"/>
    <w:rsid w:val="00464F78"/>
    <w:rsid w:val="004652EA"/>
    <w:rsid w:val="00465FA9"/>
    <w:rsid w:val="004768F0"/>
    <w:rsid w:val="00485B11"/>
    <w:rsid w:val="00486801"/>
    <w:rsid w:val="00487593"/>
    <w:rsid w:val="00490E64"/>
    <w:rsid w:val="004929B8"/>
    <w:rsid w:val="004962CE"/>
    <w:rsid w:val="004971CB"/>
    <w:rsid w:val="004A37FF"/>
    <w:rsid w:val="004A438F"/>
    <w:rsid w:val="004A5556"/>
    <w:rsid w:val="004B1B9D"/>
    <w:rsid w:val="004B6A63"/>
    <w:rsid w:val="004B6F66"/>
    <w:rsid w:val="004C44CF"/>
    <w:rsid w:val="004C45CC"/>
    <w:rsid w:val="004C7E2E"/>
    <w:rsid w:val="004E091C"/>
    <w:rsid w:val="004E1079"/>
    <w:rsid w:val="004E5E32"/>
    <w:rsid w:val="004F00C5"/>
    <w:rsid w:val="004F22CB"/>
    <w:rsid w:val="004F7E10"/>
    <w:rsid w:val="00507790"/>
    <w:rsid w:val="0051052C"/>
    <w:rsid w:val="00521D2A"/>
    <w:rsid w:val="00524806"/>
    <w:rsid w:val="0052577B"/>
    <w:rsid w:val="00531DB7"/>
    <w:rsid w:val="005320E8"/>
    <w:rsid w:val="00536CAA"/>
    <w:rsid w:val="00543207"/>
    <w:rsid w:val="00553E80"/>
    <w:rsid w:val="005545F0"/>
    <w:rsid w:val="005561B4"/>
    <w:rsid w:val="0057348F"/>
    <w:rsid w:val="00586E14"/>
    <w:rsid w:val="0059291B"/>
    <w:rsid w:val="0059295E"/>
    <w:rsid w:val="005B569A"/>
    <w:rsid w:val="005B6964"/>
    <w:rsid w:val="005C41F4"/>
    <w:rsid w:val="005D44F2"/>
    <w:rsid w:val="005F0673"/>
    <w:rsid w:val="005F22E0"/>
    <w:rsid w:val="00616EA2"/>
    <w:rsid w:val="00617768"/>
    <w:rsid w:val="00621F0D"/>
    <w:rsid w:val="00622BBC"/>
    <w:rsid w:val="00625755"/>
    <w:rsid w:val="006335D4"/>
    <w:rsid w:val="00644C80"/>
    <w:rsid w:val="006503FD"/>
    <w:rsid w:val="006510AB"/>
    <w:rsid w:val="0065214D"/>
    <w:rsid w:val="0065242A"/>
    <w:rsid w:val="00655825"/>
    <w:rsid w:val="00673644"/>
    <w:rsid w:val="00677B11"/>
    <w:rsid w:val="006A6D8E"/>
    <w:rsid w:val="006B3B42"/>
    <w:rsid w:val="006B3FA3"/>
    <w:rsid w:val="006D3926"/>
    <w:rsid w:val="006D7464"/>
    <w:rsid w:val="006E030A"/>
    <w:rsid w:val="006E29B5"/>
    <w:rsid w:val="006E4129"/>
    <w:rsid w:val="006E5E88"/>
    <w:rsid w:val="006E6AF9"/>
    <w:rsid w:val="006F52D2"/>
    <w:rsid w:val="0070252C"/>
    <w:rsid w:val="00712992"/>
    <w:rsid w:val="00715915"/>
    <w:rsid w:val="0073343D"/>
    <w:rsid w:val="0073577C"/>
    <w:rsid w:val="007410DA"/>
    <w:rsid w:val="007476F7"/>
    <w:rsid w:val="00754A86"/>
    <w:rsid w:val="0075663F"/>
    <w:rsid w:val="0076018A"/>
    <w:rsid w:val="0076102B"/>
    <w:rsid w:val="0076224E"/>
    <w:rsid w:val="007652FE"/>
    <w:rsid w:val="00797BEA"/>
    <w:rsid w:val="007A2839"/>
    <w:rsid w:val="007A30A3"/>
    <w:rsid w:val="007A74EE"/>
    <w:rsid w:val="007B0424"/>
    <w:rsid w:val="007B6963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34FA"/>
    <w:rsid w:val="007E35FB"/>
    <w:rsid w:val="007F52AD"/>
    <w:rsid w:val="007F5A24"/>
    <w:rsid w:val="007F5DD0"/>
    <w:rsid w:val="007F687E"/>
    <w:rsid w:val="007F689F"/>
    <w:rsid w:val="007F73AE"/>
    <w:rsid w:val="00807531"/>
    <w:rsid w:val="008113CF"/>
    <w:rsid w:val="00816E88"/>
    <w:rsid w:val="0082720C"/>
    <w:rsid w:val="00830B31"/>
    <w:rsid w:val="00841927"/>
    <w:rsid w:val="008467FA"/>
    <w:rsid w:val="008531EA"/>
    <w:rsid w:val="00853FD3"/>
    <w:rsid w:val="008553F8"/>
    <w:rsid w:val="00866660"/>
    <w:rsid w:val="00867074"/>
    <w:rsid w:val="008765ED"/>
    <w:rsid w:val="00882E00"/>
    <w:rsid w:val="008861FB"/>
    <w:rsid w:val="008A2809"/>
    <w:rsid w:val="008A346C"/>
    <w:rsid w:val="008A42EB"/>
    <w:rsid w:val="008B79A2"/>
    <w:rsid w:val="008C29D6"/>
    <w:rsid w:val="008D57AE"/>
    <w:rsid w:val="008D5E75"/>
    <w:rsid w:val="008D66B8"/>
    <w:rsid w:val="008D718F"/>
    <w:rsid w:val="008E0CF8"/>
    <w:rsid w:val="008E4457"/>
    <w:rsid w:val="008E46F1"/>
    <w:rsid w:val="008E4FA3"/>
    <w:rsid w:val="008E7A80"/>
    <w:rsid w:val="008F1C08"/>
    <w:rsid w:val="008F3665"/>
    <w:rsid w:val="008F3E50"/>
    <w:rsid w:val="008F534C"/>
    <w:rsid w:val="008F6178"/>
    <w:rsid w:val="0091035C"/>
    <w:rsid w:val="00920CCB"/>
    <w:rsid w:val="0094183A"/>
    <w:rsid w:val="009461EC"/>
    <w:rsid w:val="00962DDE"/>
    <w:rsid w:val="00964ED5"/>
    <w:rsid w:val="00964F3F"/>
    <w:rsid w:val="00990715"/>
    <w:rsid w:val="00991D35"/>
    <w:rsid w:val="00991F2F"/>
    <w:rsid w:val="009A4F6A"/>
    <w:rsid w:val="009B52E3"/>
    <w:rsid w:val="009D0469"/>
    <w:rsid w:val="009D1319"/>
    <w:rsid w:val="009E1D0A"/>
    <w:rsid w:val="009E4BE3"/>
    <w:rsid w:val="009E62C9"/>
    <w:rsid w:val="009F3F65"/>
    <w:rsid w:val="009F40C7"/>
    <w:rsid w:val="00A00627"/>
    <w:rsid w:val="00A01D67"/>
    <w:rsid w:val="00A04A8B"/>
    <w:rsid w:val="00A103BF"/>
    <w:rsid w:val="00A229BB"/>
    <w:rsid w:val="00A25BA9"/>
    <w:rsid w:val="00A3109B"/>
    <w:rsid w:val="00A32715"/>
    <w:rsid w:val="00A37EFF"/>
    <w:rsid w:val="00A42042"/>
    <w:rsid w:val="00A45E07"/>
    <w:rsid w:val="00A47CB8"/>
    <w:rsid w:val="00A6068E"/>
    <w:rsid w:val="00A61185"/>
    <w:rsid w:val="00A87C5B"/>
    <w:rsid w:val="00A92E6D"/>
    <w:rsid w:val="00A940F9"/>
    <w:rsid w:val="00A9554B"/>
    <w:rsid w:val="00AA0B8C"/>
    <w:rsid w:val="00AA63C7"/>
    <w:rsid w:val="00AB14CD"/>
    <w:rsid w:val="00AC793A"/>
    <w:rsid w:val="00AE52BC"/>
    <w:rsid w:val="00AF247D"/>
    <w:rsid w:val="00AF2620"/>
    <w:rsid w:val="00B00608"/>
    <w:rsid w:val="00B04D76"/>
    <w:rsid w:val="00B1787B"/>
    <w:rsid w:val="00B27354"/>
    <w:rsid w:val="00B32C50"/>
    <w:rsid w:val="00B340A1"/>
    <w:rsid w:val="00B40152"/>
    <w:rsid w:val="00B4303A"/>
    <w:rsid w:val="00B441B8"/>
    <w:rsid w:val="00B51B6E"/>
    <w:rsid w:val="00B56DD1"/>
    <w:rsid w:val="00B62CA9"/>
    <w:rsid w:val="00B76EBC"/>
    <w:rsid w:val="00B81C4D"/>
    <w:rsid w:val="00B861D1"/>
    <w:rsid w:val="00B867F5"/>
    <w:rsid w:val="00BA0CF0"/>
    <w:rsid w:val="00BA482B"/>
    <w:rsid w:val="00BA4A8E"/>
    <w:rsid w:val="00BA7513"/>
    <w:rsid w:val="00BB1935"/>
    <w:rsid w:val="00BB3019"/>
    <w:rsid w:val="00BB396E"/>
    <w:rsid w:val="00BC5F8A"/>
    <w:rsid w:val="00BC7771"/>
    <w:rsid w:val="00BD0F62"/>
    <w:rsid w:val="00BD6925"/>
    <w:rsid w:val="00BE5CFF"/>
    <w:rsid w:val="00BF02FD"/>
    <w:rsid w:val="00BF0F84"/>
    <w:rsid w:val="00BF1DF7"/>
    <w:rsid w:val="00BF269F"/>
    <w:rsid w:val="00BF37B6"/>
    <w:rsid w:val="00BF45EF"/>
    <w:rsid w:val="00BF7C88"/>
    <w:rsid w:val="00C02974"/>
    <w:rsid w:val="00C10015"/>
    <w:rsid w:val="00C1041E"/>
    <w:rsid w:val="00C21A1B"/>
    <w:rsid w:val="00C30439"/>
    <w:rsid w:val="00C42550"/>
    <w:rsid w:val="00C44781"/>
    <w:rsid w:val="00C45852"/>
    <w:rsid w:val="00C4609A"/>
    <w:rsid w:val="00C627D0"/>
    <w:rsid w:val="00C77EC9"/>
    <w:rsid w:val="00C81DEE"/>
    <w:rsid w:val="00C83295"/>
    <w:rsid w:val="00C83569"/>
    <w:rsid w:val="00C84E90"/>
    <w:rsid w:val="00C97AD6"/>
    <w:rsid w:val="00C97EC2"/>
    <w:rsid w:val="00CA0ABF"/>
    <w:rsid w:val="00CA7AB5"/>
    <w:rsid w:val="00CE13BB"/>
    <w:rsid w:val="00CE2516"/>
    <w:rsid w:val="00CE4986"/>
    <w:rsid w:val="00CF4ED6"/>
    <w:rsid w:val="00CF5B3E"/>
    <w:rsid w:val="00CF70AC"/>
    <w:rsid w:val="00D02579"/>
    <w:rsid w:val="00D11DB9"/>
    <w:rsid w:val="00D12BCF"/>
    <w:rsid w:val="00D13192"/>
    <w:rsid w:val="00D20089"/>
    <w:rsid w:val="00D203C2"/>
    <w:rsid w:val="00D357E7"/>
    <w:rsid w:val="00D43719"/>
    <w:rsid w:val="00D44979"/>
    <w:rsid w:val="00D50102"/>
    <w:rsid w:val="00D531E8"/>
    <w:rsid w:val="00D534C1"/>
    <w:rsid w:val="00D62AB2"/>
    <w:rsid w:val="00D73993"/>
    <w:rsid w:val="00D816ED"/>
    <w:rsid w:val="00D83BF4"/>
    <w:rsid w:val="00D86112"/>
    <w:rsid w:val="00D86504"/>
    <w:rsid w:val="00D90C74"/>
    <w:rsid w:val="00D93547"/>
    <w:rsid w:val="00DA0E87"/>
    <w:rsid w:val="00DA4348"/>
    <w:rsid w:val="00DB37B3"/>
    <w:rsid w:val="00DC553A"/>
    <w:rsid w:val="00DC6C87"/>
    <w:rsid w:val="00DD0A29"/>
    <w:rsid w:val="00DD3365"/>
    <w:rsid w:val="00DD7012"/>
    <w:rsid w:val="00DE3F77"/>
    <w:rsid w:val="00E03E7F"/>
    <w:rsid w:val="00E07219"/>
    <w:rsid w:val="00E124DB"/>
    <w:rsid w:val="00E1701D"/>
    <w:rsid w:val="00E24BD1"/>
    <w:rsid w:val="00E31047"/>
    <w:rsid w:val="00E428B5"/>
    <w:rsid w:val="00E45B3A"/>
    <w:rsid w:val="00E51B87"/>
    <w:rsid w:val="00E56C8E"/>
    <w:rsid w:val="00E61EB5"/>
    <w:rsid w:val="00E6256D"/>
    <w:rsid w:val="00E65644"/>
    <w:rsid w:val="00E659ED"/>
    <w:rsid w:val="00E65D52"/>
    <w:rsid w:val="00E670D4"/>
    <w:rsid w:val="00E741D9"/>
    <w:rsid w:val="00E868A8"/>
    <w:rsid w:val="00E919D7"/>
    <w:rsid w:val="00E91ED9"/>
    <w:rsid w:val="00E956D7"/>
    <w:rsid w:val="00EA0D72"/>
    <w:rsid w:val="00EA1429"/>
    <w:rsid w:val="00EA6B98"/>
    <w:rsid w:val="00EC76B4"/>
    <w:rsid w:val="00ED011C"/>
    <w:rsid w:val="00ED4261"/>
    <w:rsid w:val="00EF3AA7"/>
    <w:rsid w:val="00F02D7D"/>
    <w:rsid w:val="00F05ADA"/>
    <w:rsid w:val="00F12523"/>
    <w:rsid w:val="00F13032"/>
    <w:rsid w:val="00F272B3"/>
    <w:rsid w:val="00F41C7B"/>
    <w:rsid w:val="00F47155"/>
    <w:rsid w:val="00F5019A"/>
    <w:rsid w:val="00F53D95"/>
    <w:rsid w:val="00F55FCD"/>
    <w:rsid w:val="00F57196"/>
    <w:rsid w:val="00F65542"/>
    <w:rsid w:val="00F72FEE"/>
    <w:rsid w:val="00F73F71"/>
    <w:rsid w:val="00F77414"/>
    <w:rsid w:val="00F8203B"/>
    <w:rsid w:val="00F87F84"/>
    <w:rsid w:val="00F93611"/>
    <w:rsid w:val="00F96AE6"/>
    <w:rsid w:val="00FA45CF"/>
    <w:rsid w:val="00FA475B"/>
    <w:rsid w:val="00FA67B4"/>
    <w:rsid w:val="00FB527A"/>
    <w:rsid w:val="00FC19D2"/>
    <w:rsid w:val="00FC201B"/>
    <w:rsid w:val="00FC3E67"/>
    <w:rsid w:val="00FD443B"/>
    <w:rsid w:val="00FE05B5"/>
    <w:rsid w:val="00FE2D2C"/>
    <w:rsid w:val="00FE3E74"/>
    <w:rsid w:val="00FE4698"/>
    <w:rsid w:val="00FE4DD0"/>
    <w:rsid w:val="00FF0FC2"/>
    <w:rsid w:val="00FF1DE6"/>
    <w:rsid w:val="00FF476B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uiPriority w:val="99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CE50-76CC-4130-915D-3452DD0C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2019-09-20T14:42:00Z</cp:lastPrinted>
  <dcterms:created xsi:type="dcterms:W3CDTF">2019-09-20T17:36:00Z</dcterms:created>
  <dcterms:modified xsi:type="dcterms:W3CDTF">2019-09-20T17:36:00Z</dcterms:modified>
</cp:coreProperties>
</file>