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9" w:rsidRPr="00377F3F" w:rsidRDefault="00E4380C" w:rsidP="00387F6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В связи с повышенными требованиями в области строительства</w:t>
      </w:r>
      <w:r w:rsidR="00177206" w:rsidRPr="00377F3F">
        <w:rPr>
          <w:rFonts w:ascii="Arial" w:hAnsi="Arial" w:cs="Arial"/>
          <w:sz w:val="21"/>
          <w:szCs w:val="21"/>
        </w:rPr>
        <w:t xml:space="preserve">, в том числе к строительным материалам, таким как, товарный бетон, железобетонные изделия и строительные растворы, </w:t>
      </w:r>
      <w:r w:rsidR="00136CA9" w:rsidRPr="00377F3F">
        <w:rPr>
          <w:rFonts w:ascii="Arial" w:hAnsi="Arial" w:cs="Arial"/>
          <w:sz w:val="21"/>
          <w:szCs w:val="21"/>
        </w:rPr>
        <w:t xml:space="preserve"> </w:t>
      </w:r>
      <w:r w:rsidRPr="00377F3F">
        <w:rPr>
          <w:rFonts w:ascii="Arial" w:hAnsi="Arial" w:cs="Arial"/>
          <w:sz w:val="21"/>
          <w:szCs w:val="21"/>
        </w:rPr>
        <w:t>существует</w:t>
      </w:r>
      <w:r w:rsidR="00136CA9" w:rsidRPr="00377F3F">
        <w:rPr>
          <w:rFonts w:ascii="Arial" w:hAnsi="Arial" w:cs="Arial"/>
          <w:sz w:val="21"/>
          <w:szCs w:val="21"/>
        </w:rPr>
        <w:t xml:space="preserve"> потребность в использовании современных технологий при возведении зданий и сооружений различного назначения. </w:t>
      </w:r>
      <w:r w:rsidR="001E0A23" w:rsidRPr="00377F3F">
        <w:rPr>
          <w:rFonts w:ascii="Arial" w:hAnsi="Arial" w:cs="Arial"/>
          <w:sz w:val="21"/>
          <w:szCs w:val="21"/>
        </w:rPr>
        <w:t>Использование специальной строительной х</w:t>
      </w:r>
      <w:r w:rsidRPr="00377F3F">
        <w:rPr>
          <w:rFonts w:ascii="Arial" w:hAnsi="Arial" w:cs="Arial"/>
          <w:sz w:val="21"/>
          <w:szCs w:val="21"/>
        </w:rPr>
        <w:t>имии</w:t>
      </w:r>
      <w:r w:rsidR="001E0A23" w:rsidRPr="00377F3F">
        <w:rPr>
          <w:rFonts w:ascii="Arial" w:hAnsi="Arial" w:cs="Arial"/>
          <w:sz w:val="21"/>
          <w:szCs w:val="21"/>
        </w:rPr>
        <w:t xml:space="preserve"> при производстве данных</w:t>
      </w:r>
      <w:r w:rsidR="00136CA9" w:rsidRPr="00377F3F">
        <w:rPr>
          <w:rFonts w:ascii="Arial" w:hAnsi="Arial" w:cs="Arial"/>
          <w:sz w:val="21"/>
          <w:szCs w:val="21"/>
        </w:rPr>
        <w:t xml:space="preserve"> материалов</w:t>
      </w:r>
      <w:r w:rsidR="001E0A23" w:rsidRPr="00377F3F">
        <w:rPr>
          <w:rFonts w:ascii="Arial" w:hAnsi="Arial" w:cs="Arial"/>
          <w:sz w:val="21"/>
          <w:szCs w:val="21"/>
        </w:rPr>
        <w:t xml:space="preserve"> </w:t>
      </w:r>
      <w:r w:rsidR="00136CA9" w:rsidRPr="00377F3F">
        <w:rPr>
          <w:rFonts w:ascii="Arial" w:hAnsi="Arial" w:cs="Arial"/>
          <w:sz w:val="21"/>
          <w:szCs w:val="21"/>
        </w:rPr>
        <w:t>позволяет решать поставленные з</w:t>
      </w:r>
      <w:r w:rsidR="00177206" w:rsidRPr="00377F3F">
        <w:rPr>
          <w:rFonts w:ascii="Arial" w:hAnsi="Arial" w:cs="Arial"/>
          <w:sz w:val="21"/>
          <w:szCs w:val="21"/>
        </w:rPr>
        <w:t>адачи и удовлетворять высоким</w:t>
      </w:r>
      <w:r w:rsidR="00136CA9" w:rsidRPr="00377F3F">
        <w:rPr>
          <w:rFonts w:ascii="Arial" w:hAnsi="Arial" w:cs="Arial"/>
          <w:sz w:val="21"/>
          <w:szCs w:val="21"/>
        </w:rPr>
        <w:t xml:space="preserve"> требованиям к морозостойкости, водонепроницаемости, а так же получени</w:t>
      </w:r>
      <w:r w:rsidR="00177206" w:rsidRPr="00377F3F">
        <w:rPr>
          <w:rFonts w:ascii="Arial" w:hAnsi="Arial" w:cs="Arial"/>
          <w:sz w:val="21"/>
          <w:szCs w:val="21"/>
        </w:rPr>
        <w:t>ю</w:t>
      </w:r>
      <w:r w:rsidR="00136CA9" w:rsidRPr="00377F3F">
        <w:rPr>
          <w:rFonts w:ascii="Arial" w:hAnsi="Arial" w:cs="Arial"/>
          <w:sz w:val="21"/>
          <w:szCs w:val="21"/>
        </w:rPr>
        <w:t xml:space="preserve"> бетона высоких классов. Появилась потребность в высококачественных химических добавках в бетон.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</w:t>
      </w:r>
      <w:proofErr w:type="gramStart"/>
      <w:r w:rsidRPr="00377F3F">
        <w:rPr>
          <w:rFonts w:ascii="Arial" w:hAnsi="Arial" w:cs="Arial"/>
          <w:sz w:val="21"/>
          <w:szCs w:val="21"/>
        </w:rPr>
        <w:t xml:space="preserve">ООО «БАСФ Строительные системы» 5 сентября 2013 года  в г. Казани, на территории </w:t>
      </w:r>
      <w:proofErr w:type="spellStart"/>
      <w:r w:rsidRPr="00377F3F">
        <w:rPr>
          <w:rFonts w:ascii="Arial" w:hAnsi="Arial" w:cs="Arial"/>
          <w:sz w:val="21"/>
          <w:szCs w:val="21"/>
        </w:rPr>
        <w:t>технополиса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377F3F">
        <w:rPr>
          <w:rFonts w:ascii="Arial" w:hAnsi="Arial" w:cs="Arial"/>
          <w:sz w:val="21"/>
          <w:szCs w:val="21"/>
        </w:rPr>
        <w:t>Химград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» открыл современный высокотехнологичный завод по производству химических добавок в </w:t>
      </w:r>
      <w:r w:rsidR="00645B42" w:rsidRPr="00377F3F">
        <w:rPr>
          <w:rFonts w:ascii="Arial" w:hAnsi="Arial" w:cs="Arial"/>
          <w:sz w:val="21"/>
          <w:szCs w:val="21"/>
        </w:rPr>
        <w:t>бетон Республиканского масштаба</w:t>
      </w:r>
      <w:r w:rsidR="001E0A23" w:rsidRPr="00377F3F">
        <w:rPr>
          <w:rFonts w:ascii="Arial" w:hAnsi="Arial" w:cs="Arial"/>
          <w:sz w:val="21"/>
          <w:szCs w:val="21"/>
        </w:rPr>
        <w:t>,</w:t>
      </w:r>
      <w:r w:rsidR="00645B42" w:rsidRPr="00377F3F">
        <w:rPr>
          <w:rFonts w:ascii="Arial" w:hAnsi="Arial" w:cs="Arial"/>
          <w:sz w:val="21"/>
          <w:szCs w:val="21"/>
        </w:rPr>
        <w:t xml:space="preserve"> </w:t>
      </w:r>
      <w:r w:rsidR="001E0A23" w:rsidRPr="00377F3F">
        <w:rPr>
          <w:rFonts w:ascii="Arial" w:hAnsi="Arial" w:cs="Arial"/>
          <w:sz w:val="21"/>
          <w:szCs w:val="21"/>
        </w:rPr>
        <w:t>фактическая</w:t>
      </w:r>
      <w:r w:rsidR="00645B42" w:rsidRPr="00377F3F">
        <w:rPr>
          <w:rFonts w:ascii="Arial" w:hAnsi="Arial" w:cs="Arial"/>
          <w:sz w:val="21"/>
          <w:szCs w:val="21"/>
        </w:rPr>
        <w:t xml:space="preserve"> производительность</w:t>
      </w:r>
      <w:r w:rsidR="001E0A23" w:rsidRPr="00377F3F">
        <w:rPr>
          <w:rFonts w:ascii="Arial" w:hAnsi="Arial" w:cs="Arial"/>
          <w:sz w:val="21"/>
          <w:szCs w:val="21"/>
        </w:rPr>
        <w:t xml:space="preserve"> которого</w:t>
      </w:r>
      <w:r w:rsidR="00645B42" w:rsidRPr="00377F3F">
        <w:rPr>
          <w:rFonts w:ascii="Arial" w:hAnsi="Arial" w:cs="Arial"/>
          <w:sz w:val="21"/>
          <w:szCs w:val="21"/>
        </w:rPr>
        <w:t xml:space="preserve"> составляет 10000 тонн в год.</w:t>
      </w:r>
      <w:proofErr w:type="gramEnd"/>
      <w:r w:rsidR="00645B42" w:rsidRPr="00377F3F">
        <w:rPr>
          <w:rFonts w:ascii="Arial" w:hAnsi="Arial" w:cs="Arial"/>
          <w:sz w:val="21"/>
          <w:szCs w:val="21"/>
        </w:rPr>
        <w:t xml:space="preserve"> Это среднее расчетное значение, которое при необходимости может быть увеличено вдвое за счет введения второй рабочей смены. </w:t>
      </w:r>
      <w:r w:rsidRPr="00377F3F">
        <w:rPr>
          <w:rFonts w:ascii="Arial" w:hAnsi="Arial" w:cs="Arial"/>
          <w:sz w:val="21"/>
          <w:szCs w:val="21"/>
        </w:rPr>
        <w:t xml:space="preserve"> Данные производственные мощности позволяют обеспечить любые потребности предприятий стройиндустрии Республики Татарстан и за ее пределами. </w:t>
      </w:r>
      <w:proofErr w:type="gramStart"/>
      <w:r w:rsidRPr="00377F3F">
        <w:rPr>
          <w:rFonts w:ascii="Arial" w:hAnsi="Arial" w:cs="Arial"/>
          <w:sz w:val="21"/>
          <w:szCs w:val="21"/>
        </w:rPr>
        <w:t>Номенклатур</w:t>
      </w:r>
      <w:r w:rsidR="00E7352D" w:rsidRPr="00377F3F">
        <w:rPr>
          <w:rFonts w:ascii="Arial" w:hAnsi="Arial" w:cs="Arial"/>
          <w:sz w:val="21"/>
          <w:szCs w:val="21"/>
        </w:rPr>
        <w:t xml:space="preserve">а производимых добавок включает </w:t>
      </w:r>
      <w:r w:rsidRPr="00377F3F">
        <w:rPr>
          <w:rFonts w:ascii="Arial" w:hAnsi="Arial" w:cs="Arial"/>
          <w:sz w:val="21"/>
          <w:szCs w:val="21"/>
        </w:rPr>
        <w:t xml:space="preserve">добавки, как для рядовых бетонов, так и  для самоуплотняющихся и </w:t>
      </w:r>
      <w:proofErr w:type="spellStart"/>
      <w:r w:rsidRPr="00377F3F">
        <w:rPr>
          <w:rFonts w:ascii="Arial" w:hAnsi="Arial" w:cs="Arial"/>
          <w:sz w:val="21"/>
          <w:szCs w:val="21"/>
        </w:rPr>
        <w:t>смарт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динамического бетонов, воздухововлекающие и противоморозные, для производства ЖБИ и товарного бетона, для полусухого </w:t>
      </w:r>
      <w:proofErr w:type="spellStart"/>
      <w:r w:rsidRPr="00377F3F">
        <w:rPr>
          <w:rFonts w:ascii="Arial" w:hAnsi="Arial" w:cs="Arial"/>
          <w:sz w:val="21"/>
          <w:szCs w:val="21"/>
        </w:rPr>
        <w:t>вибропрессования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и строительных растворов.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</w:t>
      </w:r>
      <w:r w:rsidR="00E7352D" w:rsidRPr="00377F3F">
        <w:rPr>
          <w:rFonts w:ascii="Arial" w:hAnsi="Arial" w:cs="Arial"/>
          <w:sz w:val="21"/>
          <w:szCs w:val="21"/>
        </w:rPr>
        <w:t>При строительстве</w:t>
      </w:r>
      <w:r w:rsidRPr="00377F3F">
        <w:rPr>
          <w:rFonts w:ascii="Arial" w:hAnsi="Arial" w:cs="Arial"/>
          <w:sz w:val="21"/>
          <w:szCs w:val="21"/>
        </w:rPr>
        <w:t xml:space="preserve"> завод</w:t>
      </w:r>
      <w:r w:rsidR="00E7352D" w:rsidRPr="00377F3F">
        <w:rPr>
          <w:rFonts w:ascii="Arial" w:hAnsi="Arial" w:cs="Arial"/>
          <w:sz w:val="21"/>
          <w:szCs w:val="21"/>
        </w:rPr>
        <w:t>а</w:t>
      </w:r>
      <w:r w:rsidRPr="00377F3F">
        <w:rPr>
          <w:rFonts w:ascii="Arial" w:hAnsi="Arial" w:cs="Arial"/>
          <w:sz w:val="21"/>
          <w:szCs w:val="21"/>
        </w:rPr>
        <w:t xml:space="preserve"> были применены самые современные технологии, которые позволили наладить безотходное произ</w:t>
      </w:r>
      <w:r w:rsidR="00E7352D" w:rsidRPr="00377F3F">
        <w:rPr>
          <w:rFonts w:ascii="Arial" w:hAnsi="Arial" w:cs="Arial"/>
          <w:sz w:val="21"/>
          <w:szCs w:val="21"/>
        </w:rPr>
        <w:t xml:space="preserve">водство продуктов стабильно высокого </w:t>
      </w:r>
      <w:r w:rsidRPr="00377F3F">
        <w:rPr>
          <w:rFonts w:ascii="Arial" w:hAnsi="Arial" w:cs="Arial"/>
          <w:sz w:val="21"/>
          <w:szCs w:val="21"/>
        </w:rPr>
        <w:t xml:space="preserve">качества. Учитывая кампанию по «импортозамещению» при изготовлении добавок доля импортных материалов была минимизирована, в основном используется отечественное сырье, тем самым делая конечный продукт </w:t>
      </w:r>
      <w:r w:rsidR="00B50E9A" w:rsidRPr="00377F3F">
        <w:rPr>
          <w:rFonts w:ascii="Arial" w:hAnsi="Arial" w:cs="Arial"/>
          <w:sz w:val="21"/>
          <w:szCs w:val="21"/>
        </w:rPr>
        <w:t xml:space="preserve">практически </w:t>
      </w:r>
      <w:r w:rsidRPr="00377F3F">
        <w:rPr>
          <w:rFonts w:ascii="Arial" w:hAnsi="Arial" w:cs="Arial"/>
          <w:sz w:val="21"/>
          <w:szCs w:val="21"/>
        </w:rPr>
        <w:t>неза</w:t>
      </w:r>
      <w:r w:rsidR="00E4380C" w:rsidRPr="00377F3F">
        <w:rPr>
          <w:rFonts w:ascii="Arial" w:hAnsi="Arial" w:cs="Arial"/>
          <w:sz w:val="21"/>
          <w:szCs w:val="21"/>
        </w:rPr>
        <w:t>висящи</w:t>
      </w:r>
      <w:r w:rsidR="00E7352D" w:rsidRPr="00377F3F">
        <w:rPr>
          <w:rFonts w:ascii="Arial" w:hAnsi="Arial" w:cs="Arial"/>
          <w:sz w:val="21"/>
          <w:szCs w:val="21"/>
        </w:rPr>
        <w:t>м</w:t>
      </w:r>
      <w:r w:rsidR="00E4380C" w:rsidRPr="00377F3F">
        <w:rPr>
          <w:rFonts w:ascii="Arial" w:hAnsi="Arial" w:cs="Arial"/>
          <w:sz w:val="21"/>
          <w:szCs w:val="21"/>
        </w:rPr>
        <w:t xml:space="preserve"> от валютных колебаний.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        В последние годы всё более актуальным становится вопрос </w:t>
      </w:r>
      <w:r w:rsidR="00FB2E5D" w:rsidRPr="00377F3F">
        <w:rPr>
          <w:rFonts w:ascii="Arial" w:hAnsi="Arial" w:cs="Arial"/>
          <w:sz w:val="21"/>
          <w:szCs w:val="21"/>
        </w:rPr>
        <w:t>получения</w:t>
      </w:r>
      <w:r w:rsidRPr="00377F3F">
        <w:rPr>
          <w:rFonts w:ascii="Arial" w:hAnsi="Arial" w:cs="Arial"/>
          <w:sz w:val="21"/>
          <w:szCs w:val="21"/>
        </w:rPr>
        <w:t xml:space="preserve"> прочных и </w:t>
      </w:r>
      <w:proofErr w:type="spellStart"/>
      <w:r w:rsidRPr="00377F3F">
        <w:rPr>
          <w:rFonts w:ascii="Arial" w:hAnsi="Arial" w:cs="Arial"/>
          <w:sz w:val="21"/>
          <w:szCs w:val="21"/>
        </w:rPr>
        <w:t>особопрочных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бетонов для строительства </w:t>
      </w:r>
      <w:proofErr w:type="spellStart"/>
      <w:r w:rsidRPr="00377F3F">
        <w:rPr>
          <w:rFonts w:ascii="Arial" w:hAnsi="Arial" w:cs="Arial"/>
          <w:sz w:val="21"/>
          <w:szCs w:val="21"/>
        </w:rPr>
        <w:t>высокоэтажных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зданий и сооружений. В связи с этим в настоящее время мы реализовали еще одну инновационную задачу: продвиже</w:t>
      </w:r>
      <w:r w:rsidR="00E7352D" w:rsidRPr="00377F3F">
        <w:rPr>
          <w:rFonts w:ascii="Arial" w:hAnsi="Arial" w:cs="Arial"/>
          <w:sz w:val="21"/>
          <w:szCs w:val="21"/>
        </w:rPr>
        <w:t>ние на рынок добавок в бетон</w:t>
      </w:r>
      <w:r w:rsidRPr="00377F3F">
        <w:rPr>
          <w:rFonts w:ascii="Arial" w:hAnsi="Arial" w:cs="Arial"/>
          <w:sz w:val="21"/>
          <w:szCs w:val="21"/>
        </w:rPr>
        <w:t xml:space="preserve"> на основе </w:t>
      </w:r>
      <w:proofErr w:type="spellStart"/>
      <w:r w:rsidRPr="00377F3F">
        <w:rPr>
          <w:rFonts w:ascii="Arial" w:hAnsi="Arial" w:cs="Arial"/>
          <w:sz w:val="21"/>
          <w:szCs w:val="21"/>
        </w:rPr>
        <w:t>поликарбоксилатных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эфиров компании </w:t>
      </w:r>
      <w:r w:rsidRPr="00377F3F">
        <w:rPr>
          <w:rFonts w:ascii="Arial" w:hAnsi="Arial" w:cs="Arial"/>
          <w:sz w:val="21"/>
          <w:szCs w:val="21"/>
          <w:lang w:val="en-US"/>
        </w:rPr>
        <w:t>BASF</w:t>
      </w:r>
      <w:r w:rsidRPr="00377F3F">
        <w:rPr>
          <w:rFonts w:ascii="Arial" w:hAnsi="Arial" w:cs="Arial"/>
          <w:sz w:val="21"/>
          <w:szCs w:val="21"/>
        </w:rPr>
        <w:t>. Данный вид добавок  - новое слово в развитии строительной индустрии нашей страны. Их применение позволило производителям бетона в Татарстане достичь следующих положительных результатов: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- значительно повысить механическую прочность выпускаемых бетонных изделий и конструкций при использовании рядовых цементов и местных заполнителей;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- стабилизировать качество бетона при изменении компонентов (привозной щебень заменить местным гравием);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- возможность бетонирования густоармированных конструкций, отказ от вибрирования бетона  и оптимизация ТВО;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- снизить себестоимость продукции, экономией расхода цемента, снижением </w:t>
      </w:r>
      <w:proofErr w:type="spellStart"/>
      <w:r w:rsidRPr="00377F3F">
        <w:rPr>
          <w:rFonts w:ascii="Arial" w:hAnsi="Arial" w:cs="Arial"/>
          <w:sz w:val="21"/>
          <w:szCs w:val="21"/>
        </w:rPr>
        <w:t>энерг</w:t>
      </w:r>
      <w:proofErr w:type="gramStart"/>
      <w:r w:rsidRPr="00377F3F">
        <w:rPr>
          <w:rFonts w:ascii="Arial" w:hAnsi="Arial" w:cs="Arial"/>
          <w:sz w:val="21"/>
          <w:szCs w:val="21"/>
        </w:rPr>
        <w:t>о</w:t>
      </w:r>
      <w:proofErr w:type="spellEnd"/>
      <w:r w:rsidRPr="00377F3F">
        <w:rPr>
          <w:rFonts w:ascii="Arial" w:hAnsi="Arial" w:cs="Arial"/>
          <w:sz w:val="21"/>
          <w:szCs w:val="21"/>
        </w:rPr>
        <w:t>-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и трудозатрат;</w:t>
      </w:r>
    </w:p>
    <w:p w:rsidR="00136CA9" w:rsidRPr="00377F3F" w:rsidRDefault="00136CA9" w:rsidP="00136CA9">
      <w:pPr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          </w:t>
      </w:r>
      <w:proofErr w:type="gramStart"/>
      <w:r w:rsidRPr="00377F3F">
        <w:rPr>
          <w:rFonts w:ascii="Arial" w:hAnsi="Arial" w:cs="Arial"/>
          <w:sz w:val="21"/>
          <w:szCs w:val="21"/>
        </w:rPr>
        <w:t xml:space="preserve">Добавки компании </w:t>
      </w:r>
      <w:r w:rsidRPr="00377F3F">
        <w:rPr>
          <w:rFonts w:ascii="Arial" w:hAnsi="Arial" w:cs="Arial"/>
          <w:sz w:val="21"/>
          <w:szCs w:val="21"/>
          <w:lang w:val="en-US"/>
        </w:rPr>
        <w:t>BASF</w:t>
      </w:r>
      <w:r w:rsidRPr="00377F3F">
        <w:rPr>
          <w:rFonts w:ascii="Arial" w:hAnsi="Arial" w:cs="Arial"/>
          <w:sz w:val="21"/>
          <w:szCs w:val="21"/>
        </w:rPr>
        <w:t xml:space="preserve"> успешно применялись при строительстве наиболее ответственных конструкций многих значимых объектов Татарстана, как в промышленном, так и в гражданском строительстве, например, Нижнекамского НПЗ, объектов Универсиады, объектов жилищного строительства РТ.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Среди крупных предприятий</w:t>
      </w:r>
      <w:r w:rsidR="00FB2E5D" w:rsidRPr="00377F3F">
        <w:rPr>
          <w:rFonts w:ascii="Arial" w:hAnsi="Arial" w:cs="Arial"/>
          <w:sz w:val="21"/>
          <w:szCs w:val="21"/>
        </w:rPr>
        <w:t>,</w:t>
      </w:r>
      <w:r w:rsidRPr="00377F3F">
        <w:rPr>
          <w:rFonts w:ascii="Arial" w:hAnsi="Arial" w:cs="Arial"/>
          <w:sz w:val="21"/>
          <w:szCs w:val="21"/>
        </w:rPr>
        <w:t xml:space="preserve"> использующ</w:t>
      </w:r>
      <w:r w:rsidR="00FB2E5D" w:rsidRPr="00377F3F">
        <w:rPr>
          <w:rFonts w:ascii="Arial" w:hAnsi="Arial" w:cs="Arial"/>
          <w:sz w:val="21"/>
          <w:szCs w:val="21"/>
        </w:rPr>
        <w:t>их</w:t>
      </w:r>
      <w:r w:rsidRPr="00377F3F">
        <w:rPr>
          <w:rFonts w:ascii="Arial" w:hAnsi="Arial" w:cs="Arial"/>
          <w:sz w:val="21"/>
          <w:szCs w:val="21"/>
        </w:rPr>
        <w:t xml:space="preserve"> добавки </w:t>
      </w:r>
      <w:r w:rsidR="00E4380C" w:rsidRPr="00377F3F">
        <w:rPr>
          <w:rFonts w:ascii="Arial" w:hAnsi="Arial" w:cs="Arial"/>
          <w:sz w:val="21"/>
          <w:szCs w:val="21"/>
        </w:rPr>
        <w:t xml:space="preserve">компании </w:t>
      </w:r>
      <w:r w:rsidRPr="00377F3F">
        <w:rPr>
          <w:rFonts w:ascii="Arial" w:hAnsi="Arial" w:cs="Arial"/>
          <w:sz w:val="21"/>
          <w:szCs w:val="21"/>
          <w:lang w:val="en-US"/>
        </w:rPr>
        <w:t>BASF</w:t>
      </w:r>
      <w:r w:rsidRPr="00377F3F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7F3F">
        <w:rPr>
          <w:rFonts w:ascii="Arial" w:hAnsi="Arial" w:cs="Arial"/>
          <w:sz w:val="21"/>
          <w:szCs w:val="21"/>
        </w:rPr>
        <w:t>КамГэсЗяб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, Домкор Индустрия, Казанский ДСК, </w:t>
      </w:r>
      <w:proofErr w:type="spellStart"/>
      <w:r w:rsidRPr="00377F3F">
        <w:rPr>
          <w:rFonts w:ascii="Arial" w:hAnsi="Arial" w:cs="Arial"/>
          <w:sz w:val="21"/>
          <w:szCs w:val="21"/>
        </w:rPr>
        <w:t>Кулонстрой</w:t>
      </w:r>
      <w:proofErr w:type="spellEnd"/>
      <w:r w:rsidRPr="00377F3F">
        <w:rPr>
          <w:rFonts w:ascii="Arial" w:hAnsi="Arial" w:cs="Arial"/>
          <w:sz w:val="21"/>
          <w:szCs w:val="21"/>
        </w:rPr>
        <w:t>, КПД-Эталон (г. Ульяновск). В Татарстане нашим представителем является компания ООО «Строительные Системы Поволжья» (прежнее название ЗАО «Богемия»)</w:t>
      </w:r>
    </w:p>
    <w:p w:rsidR="00387F61" w:rsidRPr="00377F3F" w:rsidRDefault="00387F61" w:rsidP="00136CA9">
      <w:pPr>
        <w:jc w:val="both"/>
        <w:rPr>
          <w:rFonts w:ascii="Arial" w:hAnsi="Arial" w:cs="Arial"/>
          <w:sz w:val="21"/>
          <w:szCs w:val="21"/>
        </w:rPr>
      </w:pPr>
    </w:p>
    <w:p w:rsidR="00377F3F" w:rsidRPr="00444421" w:rsidRDefault="00377F3F" w:rsidP="00387F61">
      <w:pPr>
        <w:pStyle w:val="a3"/>
        <w:tabs>
          <w:tab w:val="clear" w:pos="4536"/>
          <w:tab w:val="clear" w:pos="9072"/>
        </w:tabs>
        <w:spacing w:line="260" w:lineRule="exact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</w:p>
    <w:p w:rsidR="00377F3F" w:rsidRPr="00444421" w:rsidRDefault="00377F3F" w:rsidP="00387F61">
      <w:pPr>
        <w:pStyle w:val="a3"/>
        <w:tabs>
          <w:tab w:val="clear" w:pos="4536"/>
          <w:tab w:val="clear" w:pos="9072"/>
        </w:tabs>
        <w:spacing w:line="260" w:lineRule="exact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</w:p>
    <w:p w:rsidR="008B18BA" w:rsidRPr="00444421" w:rsidRDefault="00FB2E5D" w:rsidP="00387F61">
      <w:pPr>
        <w:pStyle w:val="a3"/>
        <w:tabs>
          <w:tab w:val="clear" w:pos="4536"/>
          <w:tab w:val="clear" w:pos="9072"/>
        </w:tabs>
        <w:spacing w:line="260" w:lineRule="exact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377F3F">
        <w:rPr>
          <w:rFonts w:ascii="Arial" w:hAnsi="Arial" w:cs="Arial"/>
          <w:sz w:val="21"/>
          <w:szCs w:val="21"/>
          <w:lang w:val="ru-RU"/>
        </w:rPr>
        <w:t>П</w:t>
      </w:r>
      <w:r w:rsidR="00CD2518" w:rsidRPr="00377F3F">
        <w:rPr>
          <w:rFonts w:ascii="Arial" w:hAnsi="Arial" w:cs="Arial"/>
          <w:sz w:val="21"/>
          <w:szCs w:val="21"/>
          <w:lang w:val="ru-RU"/>
        </w:rPr>
        <w:t>еречень продукции, производим</w:t>
      </w:r>
      <w:r w:rsidRPr="00377F3F">
        <w:rPr>
          <w:rFonts w:ascii="Arial" w:hAnsi="Arial" w:cs="Arial"/>
          <w:sz w:val="21"/>
          <w:szCs w:val="21"/>
          <w:lang w:val="ru-RU"/>
        </w:rPr>
        <w:t>ой</w:t>
      </w:r>
      <w:r w:rsidR="00CD2518" w:rsidRPr="00377F3F">
        <w:rPr>
          <w:rFonts w:ascii="Arial" w:hAnsi="Arial" w:cs="Arial"/>
          <w:sz w:val="21"/>
          <w:szCs w:val="21"/>
          <w:lang w:val="ru-RU"/>
        </w:rPr>
        <w:t xml:space="preserve"> на производственной площадке в г. Казань</w:t>
      </w:r>
      <w:r w:rsidR="00387F61" w:rsidRPr="00377F3F">
        <w:rPr>
          <w:rFonts w:ascii="Arial" w:hAnsi="Arial" w:cs="Arial"/>
          <w:sz w:val="21"/>
          <w:szCs w:val="21"/>
          <w:lang w:val="ru-RU"/>
        </w:rPr>
        <w:t>:</w:t>
      </w:r>
    </w:p>
    <w:p w:rsidR="00377F3F" w:rsidRPr="00444421" w:rsidRDefault="00377F3F" w:rsidP="00387F61">
      <w:pPr>
        <w:pStyle w:val="a3"/>
        <w:tabs>
          <w:tab w:val="clear" w:pos="4536"/>
          <w:tab w:val="clear" w:pos="9072"/>
        </w:tabs>
        <w:spacing w:line="260" w:lineRule="exact"/>
        <w:ind w:firstLine="709"/>
        <w:jc w:val="both"/>
        <w:rPr>
          <w:lang w:val="ru-RU"/>
        </w:rPr>
      </w:pPr>
    </w:p>
    <w:p w:rsidR="00302682" w:rsidRPr="00377F3F" w:rsidRDefault="00302682" w:rsidP="00FB2E5D">
      <w:pPr>
        <w:ind w:firstLine="709"/>
        <w:rPr>
          <w:rFonts w:ascii="Arial" w:hAnsi="Arial" w:cs="Arial"/>
          <w:b/>
          <w:sz w:val="21"/>
          <w:szCs w:val="21"/>
        </w:rPr>
      </w:pPr>
      <w:r w:rsidRPr="00377F3F">
        <w:rPr>
          <w:rFonts w:ascii="Arial" w:hAnsi="Arial" w:cs="Arial"/>
          <w:b/>
          <w:sz w:val="21"/>
          <w:szCs w:val="21"/>
        </w:rPr>
        <w:t>1) Добавки для товарного бетона:</w:t>
      </w:r>
      <w:r w:rsidRPr="00377F3F">
        <w:rPr>
          <w:rFonts w:ascii="Arial" w:hAnsi="Arial" w:cs="Arial"/>
          <w:sz w:val="21"/>
          <w:szCs w:val="21"/>
        </w:rPr>
        <w:t xml:space="preserve"> </w:t>
      </w:r>
      <w:r w:rsidR="00FB2E5D" w:rsidRPr="00377F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MasterPozzolith</w:t>
      </w:r>
      <w:proofErr w:type="spellEnd"/>
      <w:r w:rsidRPr="00377F3F">
        <w:rPr>
          <w:rFonts w:ascii="Arial" w:hAnsi="Arial" w:cs="Arial"/>
          <w:b/>
          <w:sz w:val="21"/>
          <w:szCs w:val="21"/>
        </w:rPr>
        <w:t xml:space="preserve"> 55;</w:t>
      </w:r>
    </w:p>
    <w:p w:rsidR="00302682" w:rsidRPr="00444421" w:rsidRDefault="00302682" w:rsidP="00387F61">
      <w:pPr>
        <w:ind w:firstLine="709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377F3F">
        <w:rPr>
          <w:rFonts w:ascii="Arial" w:hAnsi="Arial" w:cs="Arial"/>
          <w:b/>
          <w:sz w:val="21"/>
          <w:szCs w:val="21"/>
        </w:rPr>
        <w:t xml:space="preserve">                                                             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MasterRheobuild</w:t>
      </w:r>
      <w:proofErr w:type="spellEnd"/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 - 181</w:t>
      </w:r>
      <w:r w:rsidRPr="00377F3F">
        <w:rPr>
          <w:rFonts w:ascii="Arial" w:hAnsi="Arial" w:cs="Arial"/>
          <w:b/>
          <w:sz w:val="21"/>
          <w:szCs w:val="21"/>
          <w:lang w:val="en-US"/>
        </w:rPr>
        <w:t>K</w:t>
      </w:r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, 872; </w:t>
      </w:r>
    </w:p>
    <w:p w:rsidR="00302682" w:rsidRPr="00444421" w:rsidRDefault="00302682" w:rsidP="00387F61">
      <w:pPr>
        <w:ind w:firstLine="709"/>
        <w:jc w:val="both"/>
        <w:rPr>
          <w:rFonts w:ascii="Arial" w:hAnsi="Arial" w:cs="Arial"/>
          <w:sz w:val="21"/>
          <w:szCs w:val="21"/>
          <w:lang w:val="en-US"/>
        </w:rPr>
      </w:pPr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                                                             </w:t>
      </w:r>
      <w:r w:rsidR="00FB2E5D" w:rsidRPr="00444421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proofErr w:type="gramStart"/>
      <w:r w:rsidRPr="00377F3F">
        <w:rPr>
          <w:rFonts w:ascii="Arial" w:hAnsi="Arial" w:cs="Arial"/>
          <w:b/>
          <w:sz w:val="21"/>
          <w:szCs w:val="21"/>
          <w:lang w:val="en-US"/>
        </w:rPr>
        <w:t>MasterGlenium</w:t>
      </w:r>
      <w:proofErr w:type="spellEnd"/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 - 115, 116, 591, </w:t>
      </w:r>
      <w:r w:rsidRPr="00377F3F">
        <w:rPr>
          <w:rFonts w:ascii="Arial" w:hAnsi="Arial" w:cs="Arial"/>
          <w:b/>
          <w:sz w:val="21"/>
          <w:szCs w:val="21"/>
        </w:rPr>
        <w:t>С</w:t>
      </w:r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323 </w:t>
      </w:r>
      <w:r w:rsidRPr="00377F3F">
        <w:rPr>
          <w:rFonts w:ascii="Arial" w:hAnsi="Arial" w:cs="Arial"/>
          <w:b/>
          <w:sz w:val="21"/>
          <w:szCs w:val="21"/>
          <w:lang w:val="en-US"/>
        </w:rPr>
        <w:t>Mix</w:t>
      </w:r>
      <w:r w:rsidRPr="00444421">
        <w:rPr>
          <w:rFonts w:ascii="Arial" w:hAnsi="Arial" w:cs="Arial"/>
          <w:b/>
          <w:sz w:val="21"/>
          <w:szCs w:val="21"/>
          <w:lang w:val="en-US"/>
        </w:rPr>
        <w:t>, 327</w:t>
      </w:r>
      <w:r w:rsidRPr="00444421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Pr="00444421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387F61" w:rsidRPr="00444421" w:rsidRDefault="00387F61" w:rsidP="00387F61">
      <w:pPr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387F61" w:rsidRPr="00377F3F" w:rsidRDefault="00302682" w:rsidP="00387F6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Добавки серии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MasterPozzolith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MasterRheobuild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предназначены  для  производства рядовых  товарных бетонных смесей, позволяют  выпускать бетонные  смеси  различной </w:t>
      </w:r>
      <w:proofErr w:type="spellStart"/>
      <w:r w:rsidRPr="00377F3F">
        <w:rPr>
          <w:rFonts w:ascii="Arial" w:hAnsi="Arial" w:cs="Arial"/>
          <w:sz w:val="21"/>
          <w:szCs w:val="21"/>
        </w:rPr>
        <w:t>удобоукладываемостью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(до  П5),  которые обладают  длительным  временем  ее сохранения. Превосходные реологические  характеристики бетонной  смеси  обеспечивают  высокую производительность бетононасоса. </w:t>
      </w:r>
    </w:p>
    <w:p w:rsidR="00302682" w:rsidRPr="00377F3F" w:rsidRDefault="00302682" w:rsidP="00387F61">
      <w:pPr>
        <w:ind w:firstLine="709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Особенности и преимущества материала:</w:t>
      </w:r>
    </w:p>
    <w:p w:rsidR="00387F61" w:rsidRPr="00377F3F" w:rsidRDefault="00387F61" w:rsidP="00387F61">
      <w:pPr>
        <w:ind w:firstLine="709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универсальность при работе с различными сырьевыми материалами; </w:t>
      </w:r>
    </w:p>
    <w:p w:rsidR="00302682" w:rsidRPr="00377F3F" w:rsidRDefault="00302682" w:rsidP="00387F6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высокая стабильность характеристик выпускаемых бетонных смесей; </w:t>
      </w:r>
    </w:p>
    <w:p w:rsidR="00302682" w:rsidRPr="00377F3F" w:rsidRDefault="00302682" w:rsidP="00387F6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не усиливает тепловыделение при гидратации цемента, что является важным </w:t>
      </w:r>
      <w:r w:rsidR="00387F61" w:rsidRPr="00377F3F">
        <w:rPr>
          <w:rFonts w:ascii="Arial" w:hAnsi="Arial" w:cs="Arial"/>
          <w:sz w:val="21"/>
          <w:szCs w:val="21"/>
        </w:rPr>
        <w:t xml:space="preserve">           </w:t>
      </w:r>
      <w:r w:rsidRPr="00377F3F">
        <w:rPr>
          <w:rFonts w:ascii="Arial" w:hAnsi="Arial" w:cs="Arial"/>
          <w:sz w:val="21"/>
          <w:szCs w:val="21"/>
        </w:rPr>
        <w:t xml:space="preserve">условием при бетонировании массивных конструкций; </w:t>
      </w:r>
    </w:p>
    <w:p w:rsidR="00302682" w:rsidRPr="00377F3F" w:rsidRDefault="00302682" w:rsidP="00387F61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равномерный рост прочностных характеристик; </w:t>
      </w:r>
    </w:p>
    <w:p w:rsidR="00302682" w:rsidRPr="00377F3F" w:rsidRDefault="00302682" w:rsidP="00387F6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продолжительные сроки сохранения подвижности бетонной смеси;</w:t>
      </w:r>
    </w:p>
    <w:p w:rsidR="00387F61" w:rsidRPr="00377F3F" w:rsidRDefault="00387F61" w:rsidP="00387F61">
      <w:pPr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Добавки серии </w:t>
      </w:r>
      <w:proofErr w:type="spellStart"/>
      <w:r w:rsidRPr="00377F3F">
        <w:rPr>
          <w:rFonts w:ascii="Arial" w:hAnsi="Arial" w:cs="Arial"/>
          <w:b/>
          <w:sz w:val="21"/>
          <w:szCs w:val="21"/>
        </w:rPr>
        <w:t>MasterGlenium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являются </w:t>
      </w:r>
      <w:proofErr w:type="spellStart"/>
      <w:r w:rsidRPr="00377F3F">
        <w:rPr>
          <w:rFonts w:ascii="Arial" w:hAnsi="Arial" w:cs="Arial"/>
          <w:sz w:val="21"/>
          <w:szCs w:val="21"/>
        </w:rPr>
        <w:t>гиперпластификаторами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на основе </w:t>
      </w:r>
      <w:proofErr w:type="spellStart"/>
      <w:r w:rsidRPr="00377F3F">
        <w:rPr>
          <w:rFonts w:ascii="Arial" w:hAnsi="Arial" w:cs="Arial"/>
          <w:sz w:val="21"/>
          <w:szCs w:val="21"/>
        </w:rPr>
        <w:t>поликарбоксилатных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эфиров. </w:t>
      </w:r>
      <w:proofErr w:type="gramStart"/>
      <w:r w:rsidRPr="00377F3F">
        <w:rPr>
          <w:rFonts w:ascii="Arial" w:hAnsi="Arial" w:cs="Arial"/>
          <w:sz w:val="21"/>
          <w:szCs w:val="21"/>
        </w:rPr>
        <w:t>Предназначены    для  производства   бетонных  смесей высоких классов (</w:t>
      </w:r>
      <w:r w:rsidRPr="00377F3F">
        <w:rPr>
          <w:rFonts w:ascii="Arial" w:hAnsi="Arial" w:cs="Arial"/>
          <w:sz w:val="21"/>
          <w:szCs w:val="21"/>
          <w:lang w:val="en-US"/>
        </w:rPr>
        <w:t>B</w:t>
      </w:r>
      <w:r w:rsidRPr="00377F3F">
        <w:rPr>
          <w:rFonts w:ascii="Arial" w:hAnsi="Arial" w:cs="Arial"/>
          <w:sz w:val="21"/>
          <w:szCs w:val="21"/>
        </w:rPr>
        <w:t>30-</w:t>
      </w:r>
      <w:r w:rsidRPr="00377F3F">
        <w:rPr>
          <w:rFonts w:ascii="Arial" w:hAnsi="Arial" w:cs="Arial"/>
          <w:sz w:val="21"/>
          <w:szCs w:val="21"/>
          <w:lang w:val="en-US"/>
        </w:rPr>
        <w:t>B</w:t>
      </w:r>
      <w:r w:rsidRPr="00377F3F">
        <w:rPr>
          <w:rFonts w:ascii="Arial" w:hAnsi="Arial" w:cs="Arial"/>
          <w:sz w:val="21"/>
          <w:szCs w:val="21"/>
        </w:rPr>
        <w:t>60),  с  ускоренным  набором  сил ранней и конечной прочности.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При помощи добавок серии </w:t>
      </w:r>
      <w:proofErr w:type="spellStart"/>
      <w:r w:rsidRPr="00377F3F">
        <w:rPr>
          <w:rFonts w:ascii="Arial" w:hAnsi="Arial" w:cs="Arial"/>
          <w:sz w:val="21"/>
          <w:szCs w:val="21"/>
          <w:lang w:val="en-US"/>
        </w:rPr>
        <w:t>MasterGlenium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достигаются такие свойства бетона как:</w:t>
      </w:r>
    </w:p>
    <w:p w:rsidR="00302682" w:rsidRPr="00377F3F" w:rsidRDefault="00302682" w:rsidP="00387F61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proofErr w:type="spellStart"/>
      <w:r w:rsidRPr="00377F3F">
        <w:rPr>
          <w:rFonts w:ascii="Arial" w:hAnsi="Arial" w:cs="Arial"/>
          <w:sz w:val="21"/>
          <w:szCs w:val="21"/>
        </w:rPr>
        <w:t>самоуплотняемость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 бетонной смеси;</w:t>
      </w:r>
    </w:p>
    <w:p w:rsidR="00302682" w:rsidRPr="00377F3F" w:rsidRDefault="00302682" w:rsidP="00387F61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низкая усадка;</w:t>
      </w:r>
    </w:p>
    <w:p w:rsidR="00302682" w:rsidRPr="00377F3F" w:rsidRDefault="00302682" w:rsidP="00387F61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377F3F">
        <w:rPr>
          <w:rFonts w:ascii="Arial" w:hAnsi="Arial" w:cs="Arial"/>
          <w:sz w:val="21"/>
          <w:szCs w:val="21"/>
        </w:rPr>
        <w:t>низкое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F3F">
        <w:rPr>
          <w:rFonts w:ascii="Arial" w:hAnsi="Arial" w:cs="Arial"/>
          <w:sz w:val="21"/>
          <w:szCs w:val="21"/>
        </w:rPr>
        <w:t>водопогл</w:t>
      </w:r>
      <w:r w:rsidR="009A5EB3" w:rsidRPr="00377F3F">
        <w:rPr>
          <w:rFonts w:ascii="Arial" w:hAnsi="Arial" w:cs="Arial"/>
          <w:sz w:val="21"/>
          <w:szCs w:val="21"/>
        </w:rPr>
        <w:t>о</w:t>
      </w:r>
      <w:r w:rsidRPr="00377F3F">
        <w:rPr>
          <w:rFonts w:ascii="Arial" w:hAnsi="Arial" w:cs="Arial"/>
          <w:sz w:val="21"/>
          <w:szCs w:val="21"/>
        </w:rPr>
        <w:t>щение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бетона;</w:t>
      </w:r>
    </w:p>
    <w:p w:rsidR="00302682" w:rsidRPr="00377F3F" w:rsidRDefault="00302682" w:rsidP="00387F61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высокие показатели прочности, водонепроницаемости и морозостойкости;</w:t>
      </w:r>
    </w:p>
    <w:p w:rsidR="00302682" w:rsidRPr="00377F3F" w:rsidRDefault="00302682" w:rsidP="00387F61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значительное снижение водоцементного отношения в бетонной смеси.</w:t>
      </w: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FB2E5D">
      <w:pPr>
        <w:tabs>
          <w:tab w:val="left" w:pos="360"/>
        </w:tabs>
        <w:ind w:right="-54" w:firstLine="709"/>
        <w:rPr>
          <w:rFonts w:ascii="Arial" w:hAnsi="Arial" w:cs="Arial"/>
          <w:b/>
          <w:sz w:val="21"/>
          <w:szCs w:val="21"/>
        </w:rPr>
      </w:pPr>
      <w:r w:rsidRPr="00377F3F">
        <w:rPr>
          <w:rFonts w:ascii="Arial" w:hAnsi="Arial" w:cs="Arial"/>
          <w:b/>
          <w:sz w:val="21"/>
          <w:szCs w:val="21"/>
        </w:rPr>
        <w:t xml:space="preserve">2) Добавки для производства ЖБИ: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MasterGlenium</w:t>
      </w:r>
      <w:proofErr w:type="spellEnd"/>
      <w:r w:rsidRPr="00377F3F">
        <w:rPr>
          <w:rFonts w:ascii="Arial" w:hAnsi="Arial" w:cs="Arial"/>
          <w:b/>
          <w:sz w:val="21"/>
          <w:szCs w:val="21"/>
        </w:rPr>
        <w:t xml:space="preserve"> – 430, 115, 51, 47; </w:t>
      </w:r>
    </w:p>
    <w:p w:rsidR="00302682" w:rsidRPr="00377F3F" w:rsidRDefault="00302682" w:rsidP="00387F61">
      <w:pPr>
        <w:tabs>
          <w:tab w:val="left" w:pos="360"/>
        </w:tabs>
        <w:ind w:right="-54" w:firstLine="709"/>
        <w:jc w:val="center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b/>
          <w:sz w:val="21"/>
          <w:szCs w:val="21"/>
        </w:rPr>
        <w:t xml:space="preserve">                </w:t>
      </w:r>
      <w:r w:rsidR="00FB2E5D" w:rsidRPr="00377F3F">
        <w:rPr>
          <w:rFonts w:ascii="Arial" w:hAnsi="Arial" w:cs="Arial"/>
          <w:b/>
          <w:sz w:val="21"/>
          <w:szCs w:val="21"/>
        </w:rPr>
        <w:t xml:space="preserve">   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MasterRheobuild</w:t>
      </w:r>
      <w:proofErr w:type="spellEnd"/>
      <w:r w:rsidRPr="00377F3F">
        <w:rPr>
          <w:rFonts w:ascii="Arial" w:hAnsi="Arial" w:cs="Arial"/>
          <w:b/>
          <w:sz w:val="21"/>
          <w:szCs w:val="21"/>
        </w:rPr>
        <w:t xml:space="preserve"> </w:t>
      </w:r>
      <w:r w:rsidRPr="00377F3F">
        <w:rPr>
          <w:rFonts w:ascii="Arial" w:hAnsi="Arial" w:cs="Arial"/>
          <w:b/>
          <w:sz w:val="21"/>
          <w:szCs w:val="21"/>
          <w:lang w:val="en-US"/>
        </w:rPr>
        <w:t>PC</w:t>
      </w:r>
      <w:r w:rsidRPr="00377F3F">
        <w:rPr>
          <w:rFonts w:ascii="Arial" w:hAnsi="Arial" w:cs="Arial"/>
          <w:b/>
          <w:sz w:val="21"/>
          <w:szCs w:val="21"/>
        </w:rPr>
        <w:t xml:space="preserve"> 3000</w:t>
      </w:r>
      <w:r w:rsidRPr="00377F3F">
        <w:rPr>
          <w:rFonts w:ascii="Arial" w:hAnsi="Arial" w:cs="Arial"/>
          <w:sz w:val="21"/>
          <w:szCs w:val="21"/>
        </w:rPr>
        <w:t>.</w:t>
      </w:r>
    </w:p>
    <w:p w:rsidR="00387F61" w:rsidRPr="00377F3F" w:rsidRDefault="00387F61" w:rsidP="00387F61">
      <w:pPr>
        <w:tabs>
          <w:tab w:val="left" w:pos="360"/>
        </w:tabs>
        <w:ind w:right="-54" w:firstLine="709"/>
        <w:jc w:val="center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shd w:val="clear" w:color="auto" w:fill="FFFFFF"/>
        <w:ind w:right="-15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Применение добавок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MasterGlenium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в производстве сборных железобетонных конструкциях позволяет не только добиться высоких прочностных и реологических характеристик, но и существенно сэкономить, а именно:</w:t>
      </w:r>
    </w:p>
    <w:p w:rsidR="00387F61" w:rsidRPr="00377F3F" w:rsidRDefault="00387F61" w:rsidP="00387F61">
      <w:pPr>
        <w:shd w:val="clear" w:color="auto" w:fill="FFFFFF"/>
        <w:ind w:right="-15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-15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снижением </w:t>
      </w:r>
      <w:proofErr w:type="spellStart"/>
      <w:r w:rsidRPr="00377F3F">
        <w:rPr>
          <w:rFonts w:ascii="Arial" w:hAnsi="Arial" w:cs="Arial"/>
          <w:sz w:val="21"/>
          <w:szCs w:val="21"/>
        </w:rPr>
        <w:t>энергозатрат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, за счёт уменьшения времени или температуры ТО (в теплое время года возможен полный отказ </w:t>
      </w:r>
      <w:proofErr w:type="gramStart"/>
      <w:r w:rsidRPr="00377F3F">
        <w:rPr>
          <w:rFonts w:ascii="Arial" w:hAnsi="Arial" w:cs="Arial"/>
          <w:sz w:val="21"/>
          <w:szCs w:val="21"/>
        </w:rPr>
        <w:t>от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ТО);</w:t>
      </w:r>
    </w:p>
    <w:p w:rsidR="00302682" w:rsidRPr="00377F3F" w:rsidRDefault="00302682" w:rsidP="00387F6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-15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снижением расхода цемента;</w:t>
      </w:r>
    </w:p>
    <w:p w:rsidR="00302682" w:rsidRPr="00377F3F" w:rsidRDefault="00302682" w:rsidP="00387F6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-15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а также увеличению оборачиваемости форм и количества выпускаемой продукции.</w:t>
      </w:r>
    </w:p>
    <w:p w:rsidR="00302682" w:rsidRPr="00377F3F" w:rsidRDefault="00302682" w:rsidP="00387F61">
      <w:pPr>
        <w:shd w:val="clear" w:color="auto" w:fill="FFFFFF"/>
        <w:ind w:right="-15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Так же с использованием </w:t>
      </w:r>
      <w:proofErr w:type="spellStart"/>
      <w:r w:rsidRPr="00377F3F">
        <w:rPr>
          <w:rFonts w:ascii="Arial" w:hAnsi="Arial" w:cs="Arial"/>
          <w:sz w:val="21"/>
          <w:szCs w:val="21"/>
          <w:lang w:val="en-US"/>
        </w:rPr>
        <w:t>MasterGlenium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достигается высокое качество поверхности изделий.</w:t>
      </w: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b/>
          <w:sz w:val="21"/>
          <w:szCs w:val="21"/>
        </w:rPr>
      </w:pPr>
      <w:r w:rsidRPr="00377F3F">
        <w:rPr>
          <w:rFonts w:ascii="Arial" w:hAnsi="Arial" w:cs="Arial"/>
          <w:b/>
          <w:sz w:val="21"/>
          <w:szCs w:val="21"/>
        </w:rPr>
        <w:t xml:space="preserve">3) Добавки для жестких бетонных смесей: </w:t>
      </w:r>
      <w:proofErr w:type="spellStart"/>
      <w:proofErr w:type="gramStart"/>
      <w:r w:rsidRPr="00377F3F">
        <w:rPr>
          <w:rFonts w:ascii="Arial" w:hAnsi="Arial" w:cs="Arial"/>
          <w:b/>
          <w:sz w:val="21"/>
          <w:szCs w:val="21"/>
          <w:lang w:val="en-US"/>
        </w:rPr>
        <w:t>MasterCast</w:t>
      </w:r>
      <w:proofErr w:type="spellEnd"/>
      <w:r w:rsidRPr="00377F3F">
        <w:rPr>
          <w:rFonts w:ascii="Arial" w:hAnsi="Arial" w:cs="Arial"/>
          <w:b/>
          <w:sz w:val="21"/>
          <w:szCs w:val="21"/>
        </w:rPr>
        <w:t xml:space="preserve"> – 765, 774, 796, 797.</w:t>
      </w:r>
      <w:proofErr w:type="gramEnd"/>
    </w:p>
    <w:p w:rsidR="00387F61" w:rsidRPr="00377F3F" w:rsidRDefault="00387F61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Данные добавки специально разработаны для производства готовых изделий из жестких бетонных смесей, в частности многопустотных плит перекрытий, железобетонных колец, дренажных труб и мелкоштучных изделий (</w:t>
      </w:r>
      <w:proofErr w:type="spellStart"/>
      <w:r w:rsidRPr="00377F3F">
        <w:rPr>
          <w:rFonts w:ascii="Arial" w:hAnsi="Arial" w:cs="Arial"/>
          <w:sz w:val="21"/>
          <w:szCs w:val="21"/>
        </w:rPr>
        <w:t>поребрики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, брусчатка). </w:t>
      </w:r>
    </w:p>
    <w:p w:rsidR="00302682" w:rsidRPr="00377F3F" w:rsidRDefault="00302682" w:rsidP="00387F61">
      <w:pPr>
        <w:ind w:firstLine="709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Особенности и преимущества материала:</w:t>
      </w:r>
    </w:p>
    <w:p w:rsidR="00387F61" w:rsidRPr="00377F3F" w:rsidRDefault="00387F61" w:rsidP="00387F61">
      <w:pPr>
        <w:ind w:firstLine="709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Позволяет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bCs/>
          <w:sz w:val="21"/>
          <w:szCs w:val="21"/>
        </w:rPr>
        <w:t>оптимизировать состав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sz w:val="21"/>
          <w:szCs w:val="21"/>
        </w:rPr>
        <w:t>бетона;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Позволяет достичь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bCs/>
          <w:sz w:val="21"/>
          <w:szCs w:val="21"/>
        </w:rPr>
        <w:t>высокого коэффициента уплотнения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sz w:val="21"/>
          <w:szCs w:val="21"/>
        </w:rPr>
        <w:t>– очень важный фактор для жестких бетонных смесей;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Повышает производительность за счет увеличения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bCs/>
          <w:sz w:val="21"/>
          <w:szCs w:val="21"/>
        </w:rPr>
        <w:t>скорости формования изделий</w:t>
      </w:r>
      <w:r w:rsidRPr="00377F3F">
        <w:rPr>
          <w:rFonts w:ascii="Arial" w:hAnsi="Arial" w:cs="Arial"/>
          <w:sz w:val="21"/>
          <w:szCs w:val="21"/>
        </w:rPr>
        <w:t>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Способствует получению четких граней и боковых поверхностей изделий;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bCs/>
          <w:sz w:val="21"/>
          <w:szCs w:val="21"/>
        </w:rPr>
        <w:t>Сокращает износ</w:t>
      </w:r>
      <w:r w:rsidRPr="00377F3F">
        <w:rPr>
          <w:rStyle w:val="apple-converted-space"/>
          <w:rFonts w:ascii="Arial" w:hAnsi="Arial" w:cs="Arial"/>
          <w:sz w:val="21"/>
          <w:szCs w:val="21"/>
        </w:rPr>
        <w:t> </w:t>
      </w:r>
      <w:r w:rsidRPr="00377F3F">
        <w:rPr>
          <w:rFonts w:ascii="Arial" w:hAnsi="Arial" w:cs="Arial"/>
          <w:sz w:val="21"/>
          <w:szCs w:val="21"/>
        </w:rPr>
        <w:t>оборудования за счет уменьшения трения между формой и бетоном;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bCs/>
          <w:sz w:val="21"/>
          <w:szCs w:val="21"/>
        </w:rPr>
        <w:t>Повышает износостойкость, морозостойкость</w:t>
      </w:r>
      <w:r w:rsidRPr="00377F3F">
        <w:rPr>
          <w:rStyle w:val="apple-converted-space"/>
          <w:rFonts w:ascii="Arial" w:hAnsi="Arial" w:cs="Arial"/>
          <w:bCs/>
          <w:sz w:val="21"/>
          <w:szCs w:val="21"/>
        </w:rPr>
        <w:t> </w:t>
      </w:r>
      <w:r w:rsidRPr="00377F3F">
        <w:rPr>
          <w:rFonts w:ascii="Arial" w:hAnsi="Arial" w:cs="Arial"/>
          <w:sz w:val="21"/>
          <w:szCs w:val="21"/>
        </w:rPr>
        <w:t>бетона;</w:t>
      </w:r>
    </w:p>
    <w:p w:rsidR="00302682" w:rsidRPr="00377F3F" w:rsidRDefault="00302682" w:rsidP="00387F61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</w:tabs>
        <w:ind w:left="0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>Не влияет на окрашивание изделий.</w:t>
      </w:r>
    </w:p>
    <w:p w:rsidR="00387F61" w:rsidRPr="00377F3F" w:rsidRDefault="00387F61" w:rsidP="00387F61">
      <w:pPr>
        <w:shd w:val="clear" w:color="auto" w:fill="FFFFFF"/>
        <w:ind w:left="426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tabs>
          <w:tab w:val="left" w:pos="360"/>
        </w:tabs>
        <w:ind w:right="-54" w:firstLine="709"/>
        <w:rPr>
          <w:rFonts w:ascii="Arial" w:hAnsi="Arial" w:cs="Arial"/>
          <w:b/>
          <w:sz w:val="21"/>
          <w:szCs w:val="21"/>
        </w:rPr>
      </w:pPr>
      <w:r w:rsidRPr="00377F3F">
        <w:rPr>
          <w:rFonts w:ascii="Arial" w:hAnsi="Arial" w:cs="Arial"/>
          <w:b/>
          <w:sz w:val="21"/>
          <w:szCs w:val="21"/>
        </w:rPr>
        <w:t>4) Противоморозные добавки:</w:t>
      </w:r>
      <w:r w:rsidR="00FB2E5D" w:rsidRPr="00377F3F">
        <w:rPr>
          <w:rFonts w:ascii="Arial" w:hAnsi="Arial" w:cs="Arial"/>
          <w:b/>
          <w:sz w:val="21"/>
          <w:szCs w:val="21"/>
        </w:rPr>
        <w:t xml:space="preserve"> </w:t>
      </w:r>
      <w:r w:rsidRPr="00377F3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MasterPozzolith</w:t>
      </w:r>
      <w:proofErr w:type="spellEnd"/>
      <w:r w:rsidRPr="00377F3F">
        <w:rPr>
          <w:rFonts w:ascii="Arial" w:hAnsi="Arial" w:cs="Arial"/>
          <w:b/>
          <w:sz w:val="21"/>
          <w:szCs w:val="21"/>
        </w:rPr>
        <w:t xml:space="preserve"> - 501</w:t>
      </w:r>
      <w:r w:rsidRPr="00377F3F">
        <w:rPr>
          <w:rFonts w:ascii="Arial" w:hAnsi="Arial" w:cs="Arial"/>
          <w:b/>
          <w:sz w:val="21"/>
          <w:szCs w:val="21"/>
          <w:lang w:val="en-US"/>
        </w:rPr>
        <w:t>HE</w:t>
      </w:r>
      <w:r w:rsidRPr="00377F3F">
        <w:rPr>
          <w:rFonts w:ascii="Arial" w:hAnsi="Arial" w:cs="Arial"/>
          <w:b/>
          <w:sz w:val="21"/>
          <w:szCs w:val="21"/>
        </w:rPr>
        <w:t>, 55</w:t>
      </w:r>
      <w:r w:rsidRPr="00377F3F">
        <w:rPr>
          <w:rFonts w:ascii="Arial" w:hAnsi="Arial" w:cs="Arial"/>
          <w:b/>
          <w:sz w:val="21"/>
          <w:szCs w:val="21"/>
          <w:lang w:val="en-US"/>
        </w:rPr>
        <w:t>W</w:t>
      </w:r>
      <w:r w:rsidRPr="00377F3F">
        <w:rPr>
          <w:rFonts w:ascii="Arial" w:hAnsi="Arial" w:cs="Arial"/>
          <w:b/>
          <w:sz w:val="21"/>
          <w:szCs w:val="21"/>
        </w:rPr>
        <w:t>;</w:t>
      </w:r>
    </w:p>
    <w:p w:rsidR="00302682" w:rsidRPr="00377F3F" w:rsidRDefault="00302682" w:rsidP="00387F61">
      <w:pPr>
        <w:tabs>
          <w:tab w:val="left" w:pos="360"/>
        </w:tabs>
        <w:ind w:right="-54" w:firstLine="709"/>
        <w:rPr>
          <w:rFonts w:ascii="Arial" w:hAnsi="Arial" w:cs="Arial"/>
          <w:b/>
          <w:sz w:val="21"/>
          <w:szCs w:val="21"/>
          <w:lang w:val="en-US"/>
        </w:rPr>
      </w:pPr>
      <w:r w:rsidRPr="00377F3F">
        <w:rPr>
          <w:rFonts w:ascii="Arial" w:hAnsi="Arial" w:cs="Arial"/>
          <w:b/>
          <w:sz w:val="21"/>
          <w:szCs w:val="21"/>
        </w:rPr>
        <w:t xml:space="preserve">                       </w:t>
      </w:r>
      <w:r w:rsidR="00387F61" w:rsidRPr="00377F3F">
        <w:rPr>
          <w:rFonts w:ascii="Arial" w:hAnsi="Arial" w:cs="Arial"/>
          <w:b/>
          <w:sz w:val="21"/>
          <w:szCs w:val="21"/>
        </w:rPr>
        <w:t xml:space="preserve">                            </w:t>
      </w:r>
      <w:r w:rsidRPr="00377F3F">
        <w:rPr>
          <w:rFonts w:ascii="Arial" w:hAnsi="Arial" w:cs="Arial"/>
          <w:b/>
          <w:sz w:val="21"/>
          <w:szCs w:val="21"/>
        </w:rPr>
        <w:t xml:space="preserve"> </w:t>
      </w:r>
      <w:r w:rsidR="00FB2E5D" w:rsidRPr="00377F3F">
        <w:rPr>
          <w:rFonts w:ascii="Arial" w:hAnsi="Arial" w:cs="Arial"/>
          <w:b/>
          <w:sz w:val="21"/>
          <w:szCs w:val="21"/>
        </w:rPr>
        <w:t xml:space="preserve">      </w:t>
      </w:r>
      <w:proofErr w:type="spellStart"/>
      <w:r w:rsidRPr="00377F3F">
        <w:rPr>
          <w:rFonts w:ascii="Arial" w:hAnsi="Arial" w:cs="Arial"/>
          <w:b/>
          <w:sz w:val="21"/>
          <w:szCs w:val="21"/>
          <w:lang w:val="en-US"/>
        </w:rPr>
        <w:t>MasterRheobuild</w:t>
      </w:r>
      <w:proofErr w:type="spellEnd"/>
      <w:r w:rsidRPr="00377F3F">
        <w:rPr>
          <w:rFonts w:ascii="Arial" w:hAnsi="Arial" w:cs="Arial"/>
          <w:b/>
          <w:sz w:val="21"/>
          <w:szCs w:val="21"/>
          <w:lang w:val="en-US"/>
        </w:rPr>
        <w:t xml:space="preserve"> - 181A, 872W;</w:t>
      </w:r>
    </w:p>
    <w:p w:rsidR="00302682" w:rsidRPr="00444421" w:rsidRDefault="00302682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  <w:lang w:val="en-US"/>
        </w:rPr>
      </w:pPr>
      <w:r w:rsidRPr="00377F3F">
        <w:rPr>
          <w:rFonts w:ascii="Arial" w:hAnsi="Arial" w:cs="Arial"/>
          <w:b/>
          <w:sz w:val="21"/>
          <w:szCs w:val="21"/>
          <w:lang w:val="en-US"/>
        </w:rPr>
        <w:t xml:space="preserve">                                                  </w:t>
      </w:r>
      <w:r w:rsidR="00387F61" w:rsidRPr="00377F3F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FB2E5D" w:rsidRPr="00377F3F">
        <w:rPr>
          <w:rFonts w:ascii="Arial" w:hAnsi="Arial" w:cs="Arial"/>
          <w:b/>
          <w:sz w:val="21"/>
          <w:szCs w:val="21"/>
          <w:lang w:val="en-US"/>
        </w:rPr>
        <w:t xml:space="preserve">     </w:t>
      </w:r>
      <w:proofErr w:type="spellStart"/>
      <w:proofErr w:type="gramStart"/>
      <w:r w:rsidRPr="00377F3F">
        <w:rPr>
          <w:rFonts w:ascii="Arial" w:hAnsi="Arial" w:cs="Arial"/>
          <w:b/>
          <w:sz w:val="21"/>
          <w:szCs w:val="21"/>
          <w:lang w:val="en-US"/>
        </w:rPr>
        <w:t>MasterGlenium</w:t>
      </w:r>
      <w:proofErr w:type="spellEnd"/>
      <w:r w:rsidRPr="00444421">
        <w:rPr>
          <w:rFonts w:ascii="Arial" w:hAnsi="Arial" w:cs="Arial"/>
          <w:b/>
          <w:sz w:val="21"/>
          <w:szCs w:val="21"/>
          <w:lang w:val="en-US"/>
        </w:rPr>
        <w:t xml:space="preserve"> – 150, 116</w:t>
      </w:r>
      <w:r w:rsidRPr="00377F3F">
        <w:rPr>
          <w:rFonts w:ascii="Arial" w:hAnsi="Arial" w:cs="Arial"/>
          <w:b/>
          <w:sz w:val="21"/>
          <w:szCs w:val="21"/>
          <w:lang w:val="en-US"/>
        </w:rPr>
        <w:t>W</w:t>
      </w:r>
      <w:r w:rsidRPr="00444421">
        <w:rPr>
          <w:rFonts w:ascii="Arial" w:hAnsi="Arial" w:cs="Arial"/>
          <w:b/>
          <w:sz w:val="21"/>
          <w:szCs w:val="21"/>
          <w:lang w:val="en-US"/>
        </w:rPr>
        <w:t>.</w:t>
      </w:r>
      <w:proofErr w:type="gramEnd"/>
    </w:p>
    <w:p w:rsidR="00387F61" w:rsidRPr="00444421" w:rsidRDefault="00387F61" w:rsidP="00387F61">
      <w:pPr>
        <w:tabs>
          <w:tab w:val="left" w:pos="360"/>
        </w:tabs>
        <w:ind w:right="-54"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302682" w:rsidRPr="00377F3F" w:rsidRDefault="00302682" w:rsidP="00387F61">
      <w:pPr>
        <w:tabs>
          <w:tab w:val="left" w:pos="360"/>
          <w:tab w:val="left" w:pos="72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Используются при производстве товарных бетонных смесей и ЖБИ изделий, различных классов подвижности (П1-П5), для бетонирования в холодное время года при отрицательной температуре окружающей среды. Обеспечивают смеси </w:t>
      </w:r>
      <w:proofErr w:type="gramStart"/>
      <w:r w:rsidRPr="00377F3F">
        <w:rPr>
          <w:rFonts w:ascii="Arial" w:hAnsi="Arial" w:cs="Arial"/>
          <w:sz w:val="21"/>
          <w:szCs w:val="21"/>
        </w:rPr>
        <w:t>лучшую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377F3F">
        <w:rPr>
          <w:rFonts w:ascii="Arial" w:hAnsi="Arial" w:cs="Arial"/>
          <w:sz w:val="21"/>
          <w:szCs w:val="21"/>
        </w:rPr>
        <w:t>удобоукладываемость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при снижении содержания воды. Предотвращают замерзание бетонной смеси при транспортировке и производстве бетонных работ. Данные добавки имеют следующие положительные свойства:</w:t>
      </w:r>
    </w:p>
    <w:p w:rsidR="00387F61" w:rsidRPr="00377F3F" w:rsidRDefault="00387F61" w:rsidP="00387F61">
      <w:pPr>
        <w:tabs>
          <w:tab w:val="left" w:pos="360"/>
          <w:tab w:val="left" w:pos="720"/>
        </w:tabs>
        <w:ind w:right="-54" w:firstLine="709"/>
        <w:jc w:val="both"/>
        <w:rPr>
          <w:rFonts w:ascii="Arial" w:hAnsi="Arial" w:cs="Arial"/>
          <w:sz w:val="21"/>
          <w:szCs w:val="21"/>
        </w:rPr>
      </w:pP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Сильное </w:t>
      </w:r>
      <w:proofErr w:type="spellStart"/>
      <w:r w:rsidRPr="00377F3F">
        <w:rPr>
          <w:rFonts w:ascii="Arial" w:hAnsi="Arial" w:cs="Arial"/>
          <w:sz w:val="21"/>
          <w:szCs w:val="21"/>
        </w:rPr>
        <w:t>водоредуцирующее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действие; 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7F3F">
        <w:rPr>
          <w:rFonts w:ascii="Arial" w:hAnsi="Arial" w:cs="Arial"/>
          <w:sz w:val="21"/>
          <w:szCs w:val="21"/>
        </w:rPr>
        <w:t>Универсален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ко всем типам цемента и инертным материалам; 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7F3F">
        <w:rPr>
          <w:rFonts w:ascii="Arial" w:hAnsi="Arial" w:cs="Arial"/>
          <w:sz w:val="21"/>
          <w:szCs w:val="21"/>
        </w:rPr>
        <w:t>Высокая</w:t>
      </w:r>
      <w:proofErr w:type="gramEnd"/>
      <w:r w:rsidRPr="00377F3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7F3F">
        <w:rPr>
          <w:rFonts w:ascii="Arial" w:hAnsi="Arial" w:cs="Arial"/>
          <w:sz w:val="21"/>
          <w:szCs w:val="21"/>
        </w:rPr>
        <w:t>сохраняемость</w:t>
      </w:r>
      <w:proofErr w:type="spellEnd"/>
      <w:r w:rsidRPr="00377F3F">
        <w:rPr>
          <w:rFonts w:ascii="Arial" w:hAnsi="Arial" w:cs="Arial"/>
          <w:sz w:val="21"/>
          <w:szCs w:val="21"/>
        </w:rPr>
        <w:t xml:space="preserve"> бетонной смеси;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Не содержит хлора, не вызывает коррозию арматуры; 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Не содержит аммиак; 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Ускоряет набор прочности на начальных сроках твердения;</w:t>
      </w:r>
    </w:p>
    <w:p w:rsidR="00302682" w:rsidRPr="00377F3F" w:rsidRDefault="00302682" w:rsidP="00387F61">
      <w:pPr>
        <w:numPr>
          <w:ilvl w:val="0"/>
          <w:numId w:val="3"/>
        </w:numPr>
        <w:tabs>
          <w:tab w:val="clear" w:pos="1259"/>
          <w:tab w:val="num" w:pos="720"/>
        </w:tabs>
        <w:ind w:left="0" w:right="-54" w:firstLine="426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 Обладают низкими дозировками, чем достигается значительный экономический эффект.</w:t>
      </w:r>
    </w:p>
    <w:p w:rsidR="00387F61" w:rsidRPr="00377F3F" w:rsidRDefault="00387F61" w:rsidP="00387F61">
      <w:pPr>
        <w:ind w:right="-54"/>
        <w:jc w:val="both"/>
        <w:rPr>
          <w:rFonts w:ascii="Arial" w:hAnsi="Arial" w:cs="Arial"/>
          <w:sz w:val="21"/>
          <w:szCs w:val="21"/>
        </w:rPr>
      </w:pPr>
    </w:p>
    <w:p w:rsidR="008B25AE" w:rsidRPr="00377F3F" w:rsidRDefault="008B25AE" w:rsidP="008B25AE">
      <w:pPr>
        <w:ind w:right="-54" w:firstLine="709"/>
        <w:jc w:val="both"/>
        <w:rPr>
          <w:rFonts w:ascii="Arial" w:hAnsi="Arial" w:cs="Arial"/>
          <w:sz w:val="21"/>
          <w:szCs w:val="21"/>
          <w:u w:val="single"/>
        </w:rPr>
      </w:pPr>
      <w:r w:rsidRPr="00377F3F">
        <w:rPr>
          <w:rFonts w:ascii="Arial" w:hAnsi="Arial" w:cs="Arial"/>
          <w:sz w:val="21"/>
          <w:szCs w:val="21"/>
        </w:rPr>
        <w:t xml:space="preserve">Официальным дилером </w:t>
      </w:r>
      <w:r w:rsidRPr="00377F3F">
        <w:rPr>
          <w:rFonts w:ascii="Arial" w:hAnsi="Arial" w:cs="Arial"/>
          <w:sz w:val="21"/>
          <w:szCs w:val="21"/>
          <w:lang w:val="en-US"/>
        </w:rPr>
        <w:t>BASF</w:t>
      </w:r>
      <w:r w:rsidRPr="00377F3F">
        <w:rPr>
          <w:rFonts w:ascii="Arial" w:hAnsi="Arial" w:cs="Arial"/>
          <w:sz w:val="21"/>
          <w:szCs w:val="21"/>
        </w:rPr>
        <w:t xml:space="preserve"> по направлению «Добавки в бетон» на территории Республики Татарстан является ООО «Строительные Системы Поволжья» (ранее ЗАО «Богемия»), сайт </w:t>
      </w:r>
      <w:hyperlink r:id="rId7" w:history="1">
        <w:r w:rsidR="00FB2E5D" w:rsidRPr="00377F3F">
          <w:rPr>
            <w:rStyle w:val="a5"/>
            <w:rFonts w:ascii="Arial" w:hAnsi="Arial" w:cs="Arial"/>
            <w:sz w:val="21"/>
            <w:szCs w:val="21"/>
          </w:rPr>
          <w:t>http://bohemia-kazan.ru/</w:t>
        </w:r>
      </w:hyperlink>
      <w:r w:rsidR="00FB2E5D" w:rsidRPr="00377F3F">
        <w:rPr>
          <w:rFonts w:ascii="Arial" w:hAnsi="Arial" w:cs="Arial"/>
          <w:sz w:val="21"/>
          <w:szCs w:val="21"/>
          <w:u w:val="single"/>
        </w:rPr>
        <w:t>.</w:t>
      </w:r>
    </w:p>
    <w:p w:rsidR="00FB2E5D" w:rsidRPr="00377F3F" w:rsidRDefault="00FB2E5D" w:rsidP="00FB2E5D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FB2E5D" w:rsidRDefault="00FB2E5D" w:rsidP="00FB2E5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7F3F">
        <w:rPr>
          <w:rFonts w:ascii="Arial" w:hAnsi="Arial" w:cs="Arial"/>
          <w:sz w:val="21"/>
          <w:szCs w:val="21"/>
        </w:rPr>
        <w:t xml:space="preserve">Полная информация о продуктах и дилерах компании BASF размещена на сайте </w:t>
      </w:r>
      <w:hyperlink r:id="rId8" w:history="1">
        <w:r w:rsidRPr="00377F3F">
          <w:rPr>
            <w:rStyle w:val="a5"/>
            <w:rFonts w:ascii="Arial" w:hAnsi="Arial" w:cs="Arial"/>
            <w:sz w:val="21"/>
            <w:szCs w:val="21"/>
          </w:rPr>
          <w:t>http://www.master-builders-solutions.basf.ru/</w:t>
        </w:r>
      </w:hyperlink>
      <w:r w:rsidRPr="00377F3F">
        <w:t>.</w:t>
      </w:r>
    </w:p>
    <w:p w:rsidR="00387F61" w:rsidRPr="00387F61" w:rsidRDefault="00387F61" w:rsidP="00387F61">
      <w:pPr>
        <w:ind w:right="-54" w:firstLine="426"/>
        <w:jc w:val="both"/>
        <w:rPr>
          <w:rFonts w:ascii="Arial" w:hAnsi="Arial" w:cs="Arial"/>
          <w:sz w:val="21"/>
          <w:szCs w:val="21"/>
        </w:rPr>
      </w:pPr>
    </w:p>
    <w:p w:rsidR="008B18BA" w:rsidRPr="00302682" w:rsidRDefault="008B18BA" w:rsidP="00CD2518">
      <w:pPr>
        <w:pStyle w:val="a3"/>
        <w:tabs>
          <w:tab w:val="clear" w:pos="4536"/>
          <w:tab w:val="clear" w:pos="9072"/>
        </w:tabs>
        <w:spacing w:line="260" w:lineRule="exact"/>
        <w:ind w:firstLine="709"/>
        <w:rPr>
          <w:rFonts w:ascii="Arial" w:hAnsi="Arial" w:cs="Arial"/>
          <w:sz w:val="21"/>
          <w:szCs w:val="21"/>
          <w:lang w:val="ru-RU"/>
        </w:rPr>
      </w:pPr>
    </w:p>
    <w:p w:rsidR="008B18BA" w:rsidRPr="00302682" w:rsidRDefault="008B18BA" w:rsidP="00CD2518">
      <w:pPr>
        <w:pStyle w:val="a3"/>
        <w:tabs>
          <w:tab w:val="clear" w:pos="4536"/>
          <w:tab w:val="clear" w:pos="9072"/>
        </w:tabs>
        <w:spacing w:line="260" w:lineRule="exact"/>
        <w:ind w:firstLine="709"/>
        <w:rPr>
          <w:rFonts w:ascii="Arial" w:hAnsi="Arial" w:cs="Arial"/>
          <w:sz w:val="21"/>
          <w:szCs w:val="21"/>
          <w:lang w:val="ru-RU"/>
        </w:rPr>
      </w:pPr>
      <w:bookmarkStart w:id="0" w:name="_GoBack"/>
      <w:bookmarkEnd w:id="0"/>
    </w:p>
    <w:sectPr w:rsidR="008B18BA" w:rsidRPr="00302682" w:rsidSect="00614B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12" w:right="851" w:bottom="284" w:left="1304" w:header="0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B5" w:rsidRDefault="00C873B5">
      <w:r>
        <w:separator/>
      </w:r>
    </w:p>
  </w:endnote>
  <w:endnote w:type="continuationSeparator" w:id="0">
    <w:p w:rsidR="00C873B5" w:rsidRDefault="00C8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9" w:rsidRDefault="00C07B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1C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B11">
      <w:rPr>
        <w:rStyle w:val="a6"/>
        <w:noProof/>
      </w:rPr>
      <w:t>2</w:t>
    </w:r>
    <w:r>
      <w:rPr>
        <w:rStyle w:val="a6"/>
      </w:rPr>
      <w:fldChar w:fldCharType="end"/>
    </w:r>
  </w:p>
  <w:p w:rsidR="007C1C89" w:rsidRDefault="007C1C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9" w:rsidRDefault="00614B11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5086985</wp:posOffset>
          </wp:positionH>
          <wp:positionV relativeFrom="paragraph">
            <wp:posOffset>6985</wp:posOffset>
          </wp:positionV>
          <wp:extent cx="1228725" cy="447675"/>
          <wp:effectExtent l="0" t="0" r="9525" b="9525"/>
          <wp:wrapNone/>
          <wp:docPr id="5" name="Picture 5" descr="H:\Data-ZhukovaE\РЕБРЕНДИНГ\MBS_Logo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Data-ZhukovaE\РЕБРЕНДИНГ\MBS_Logo_CMYK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2" w:type="dxa"/>
      <w:tblInd w:w="-72" w:type="dxa"/>
      <w:tblCellMar>
        <w:left w:w="70" w:type="dxa"/>
        <w:right w:w="70" w:type="dxa"/>
      </w:tblCellMar>
      <w:tblLook w:val="0000"/>
    </w:tblPr>
    <w:tblGrid>
      <w:gridCol w:w="1771"/>
      <w:gridCol w:w="2977"/>
      <w:gridCol w:w="3584"/>
    </w:tblGrid>
    <w:tr w:rsidR="007C1C89" w:rsidTr="00614B11">
      <w:trPr>
        <w:trHeight w:val="80"/>
      </w:trPr>
      <w:tc>
        <w:tcPr>
          <w:tcW w:w="1771" w:type="dxa"/>
        </w:tcPr>
        <w:p w:rsidR="007C1C89" w:rsidRDefault="007C1C89">
          <w:pPr>
            <w:pStyle w:val="a4"/>
            <w:jc w:val="both"/>
            <w:rPr>
              <w:rFonts w:ascii="Arial" w:hAnsi="Arial" w:cs="Arial"/>
              <w:b/>
              <w:bCs/>
              <w:sz w:val="14"/>
              <w:lang w:val="ru-RU"/>
            </w:rPr>
          </w:pPr>
          <w:r>
            <w:rPr>
              <w:rFonts w:ascii="Arial" w:hAnsi="Arial" w:cs="Arial"/>
              <w:b/>
              <w:bCs/>
              <w:sz w:val="14"/>
              <w:lang w:val="ru-RU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Юридический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адрес</w:t>
          </w:r>
          <w:proofErr w:type="spellEnd"/>
          <w:r>
            <w:rPr>
              <w:rFonts w:ascii="Arial" w:hAnsi="Arial" w:cs="Arial"/>
              <w:b/>
              <w:bCs/>
              <w:sz w:val="14"/>
              <w:lang w:val="ru-RU"/>
            </w:rPr>
            <w:t>:</w:t>
          </w:r>
        </w:p>
        <w:p w:rsidR="00BC38D4" w:rsidRDefault="007C1C89">
          <w:pPr>
            <w:pStyle w:val="a4"/>
            <w:ind w:left="-290" w:firstLine="290"/>
            <w:jc w:val="both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142</w:t>
          </w:r>
          <w:r>
            <w:rPr>
              <w:rFonts w:ascii="Arial" w:hAnsi="Arial" w:cs="Arial"/>
              <w:sz w:val="14"/>
            </w:rPr>
            <w:t xml:space="preserve">113, </w:t>
          </w:r>
          <w:proofErr w:type="spellStart"/>
          <w:r>
            <w:rPr>
              <w:rFonts w:ascii="Arial" w:hAnsi="Arial" w:cs="Arial"/>
              <w:sz w:val="14"/>
            </w:rPr>
            <w:t>Россия</w:t>
          </w:r>
          <w:proofErr w:type="spellEnd"/>
          <w:r>
            <w:rPr>
              <w:rFonts w:ascii="Arial" w:hAnsi="Arial" w:cs="Arial"/>
              <w:sz w:val="14"/>
              <w:lang w:val="ru-RU"/>
            </w:rPr>
            <w:t xml:space="preserve">, </w:t>
          </w:r>
        </w:p>
        <w:p w:rsidR="007C1C89" w:rsidRDefault="00BC38D4" w:rsidP="00BC38D4">
          <w:pPr>
            <w:pStyle w:val="a4"/>
            <w:jc w:val="both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r w:rsidR="007C1C89">
            <w:rPr>
              <w:rFonts w:ascii="Arial" w:hAnsi="Arial" w:cs="Arial"/>
              <w:sz w:val="14"/>
              <w:lang w:val="ru-RU"/>
            </w:rPr>
            <w:t>Московская область,</w:t>
          </w:r>
        </w:p>
        <w:p w:rsidR="007C1C89" w:rsidRDefault="007C1C89">
          <w:pPr>
            <w:pStyle w:val="a4"/>
            <w:ind w:left="-290" w:firstLine="290"/>
            <w:jc w:val="both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</w:rPr>
            <w:t>Подольский</w:t>
          </w:r>
          <w:proofErr w:type="spellEnd"/>
          <w:r>
            <w:rPr>
              <w:rFonts w:ascii="Arial" w:hAnsi="Arial" w:cs="Arial"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</w:rPr>
            <w:t>район</w:t>
          </w:r>
          <w:proofErr w:type="spellEnd"/>
          <w:r>
            <w:rPr>
              <w:rFonts w:ascii="Arial" w:hAnsi="Arial" w:cs="Arial"/>
              <w:sz w:val="14"/>
            </w:rPr>
            <w:t>,</w:t>
          </w:r>
        </w:p>
        <w:p w:rsidR="007C1C89" w:rsidRDefault="007C1C89">
          <w:pPr>
            <w:pStyle w:val="a4"/>
            <w:ind w:left="-290" w:firstLine="290"/>
            <w:jc w:val="both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д.</w:t>
          </w:r>
          <w:r>
            <w:rPr>
              <w:rFonts w:ascii="Arial" w:hAnsi="Arial" w:cs="Arial"/>
              <w:sz w:val="14"/>
              <w:lang w:val="ru-RU"/>
            </w:rPr>
            <w:t xml:space="preserve"> Боль</w:t>
          </w:r>
          <w:proofErr w:type="spellStart"/>
          <w:r>
            <w:rPr>
              <w:rFonts w:ascii="Arial" w:hAnsi="Arial" w:cs="Arial"/>
              <w:sz w:val="14"/>
            </w:rPr>
            <w:t>шое</w:t>
          </w:r>
          <w:proofErr w:type="spellEnd"/>
          <w:r>
            <w:rPr>
              <w:rFonts w:ascii="Arial" w:hAnsi="Arial" w:cs="Arial"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</w:rPr>
            <w:t>Толбино</w:t>
          </w:r>
          <w:proofErr w:type="spellEnd"/>
          <w:r>
            <w:rPr>
              <w:rFonts w:ascii="Arial" w:hAnsi="Arial" w:cs="Arial"/>
              <w:sz w:val="14"/>
              <w:lang w:val="ru-RU"/>
            </w:rPr>
            <w:t>,</w:t>
          </w:r>
        </w:p>
        <w:p w:rsidR="007C1C89" w:rsidRDefault="007C1C89" w:rsidP="00445B91">
          <w:pPr>
            <w:pStyle w:val="a4"/>
            <w:tabs>
              <w:tab w:val="clear" w:pos="4536"/>
              <w:tab w:val="clear" w:pos="9072"/>
              <w:tab w:val="left" w:pos="1965"/>
            </w:tabs>
            <w:jc w:val="both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ул. Промышленная, д.2</w:t>
          </w:r>
          <w:r w:rsidR="00445B91">
            <w:rPr>
              <w:rFonts w:ascii="Arial" w:hAnsi="Arial" w:cs="Arial"/>
              <w:sz w:val="14"/>
              <w:lang w:val="ru-RU"/>
            </w:rPr>
            <w:tab/>
          </w:r>
        </w:p>
      </w:tc>
      <w:tc>
        <w:tcPr>
          <w:tcW w:w="2977" w:type="dxa"/>
        </w:tcPr>
        <w:p w:rsidR="007F7C12" w:rsidRDefault="007C1C89" w:rsidP="007F7C12">
          <w:pPr>
            <w:pStyle w:val="a4"/>
            <w:tabs>
              <w:tab w:val="clear" w:pos="4536"/>
              <w:tab w:val="center" w:pos="2906"/>
            </w:tabs>
            <w:rPr>
              <w:rFonts w:ascii="Arial" w:hAnsi="Arial" w:cs="Arial"/>
              <w:b/>
              <w:bCs/>
              <w:sz w:val="14"/>
              <w:lang w:val="ru-RU"/>
            </w:rPr>
          </w:pPr>
          <w:r>
            <w:rPr>
              <w:rFonts w:ascii="Arial" w:hAnsi="Arial" w:cs="Arial"/>
              <w:b/>
              <w:bCs/>
              <w:sz w:val="14"/>
              <w:lang w:val="ru-RU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Банковские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реквизиты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:</w:t>
          </w:r>
        </w:p>
        <w:p w:rsidR="007C1C89" w:rsidRPr="007F7C12" w:rsidRDefault="007C1C89" w:rsidP="007F7C12">
          <w:pPr>
            <w:pStyle w:val="a4"/>
            <w:tabs>
              <w:tab w:val="clear" w:pos="4536"/>
              <w:tab w:val="center" w:pos="2906"/>
            </w:tabs>
            <w:rPr>
              <w:rFonts w:ascii="Arial" w:hAnsi="Arial" w:cs="Arial"/>
              <w:b/>
              <w:bCs/>
              <w:sz w:val="14"/>
              <w:lang w:val="ru-RU"/>
            </w:rPr>
          </w:pPr>
          <w:r>
            <w:rPr>
              <w:rFonts w:ascii="Arial" w:hAnsi="Arial" w:cs="Arial"/>
              <w:b/>
              <w:bCs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  <w:lang w:val="ru-RU"/>
            </w:rPr>
            <w:t>ООО «БАСФ Строительные системы»</w:t>
          </w:r>
        </w:p>
        <w:p w:rsidR="007C1C89" w:rsidRPr="00FB4E71" w:rsidRDefault="007C1C89" w:rsidP="007F7C12">
          <w:pPr>
            <w:pStyle w:val="a4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ЗАО «КОММЕРЦБАНК (ЕВРАЗИЯ)»</w:t>
          </w:r>
          <w:r w:rsidRPr="007C1C89">
            <w:rPr>
              <w:rFonts w:ascii="Arial" w:hAnsi="Arial" w:cs="Arial"/>
              <w:sz w:val="14"/>
              <w:lang w:val="ru-RU"/>
            </w:rPr>
            <w:t xml:space="preserve"> </w:t>
          </w:r>
        </w:p>
        <w:p w:rsidR="007F7C12" w:rsidRDefault="007F7C12" w:rsidP="007F7C12">
          <w:pPr>
            <w:pStyle w:val="a4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proofErr w:type="spellStart"/>
          <w:proofErr w:type="gramStart"/>
          <w:r w:rsidR="007C1C89" w:rsidRPr="007C1C89">
            <w:rPr>
              <w:rFonts w:ascii="Arial" w:hAnsi="Arial" w:cs="Arial"/>
              <w:sz w:val="14"/>
              <w:lang w:val="ru-RU"/>
            </w:rPr>
            <w:t>р</w:t>
          </w:r>
          <w:proofErr w:type="spellEnd"/>
          <w:proofErr w:type="gramEnd"/>
          <w:r w:rsidR="007C1C89" w:rsidRPr="007C1C89">
            <w:rPr>
              <w:rFonts w:ascii="Arial" w:hAnsi="Arial" w:cs="Arial"/>
              <w:sz w:val="14"/>
              <w:lang w:val="ru-RU"/>
            </w:rPr>
            <w:t>/</w:t>
          </w:r>
          <w:proofErr w:type="spellStart"/>
          <w:r w:rsidR="007C1C89" w:rsidRPr="007C1C89">
            <w:rPr>
              <w:rFonts w:ascii="Arial" w:hAnsi="Arial" w:cs="Arial"/>
              <w:sz w:val="14"/>
              <w:lang w:val="ru-RU"/>
            </w:rPr>
            <w:t>сч</w:t>
          </w:r>
          <w:proofErr w:type="spellEnd"/>
          <w:r w:rsidR="007C1C89" w:rsidRPr="007C1C89">
            <w:rPr>
              <w:rFonts w:ascii="Arial" w:hAnsi="Arial" w:cs="Arial"/>
              <w:sz w:val="14"/>
              <w:lang w:val="ru-RU"/>
            </w:rPr>
            <w:t xml:space="preserve"> 40702</w:t>
          </w:r>
          <w:r w:rsidR="007C1C89">
            <w:rPr>
              <w:rFonts w:ascii="Arial" w:hAnsi="Arial" w:cs="Arial"/>
              <w:sz w:val="14"/>
              <w:lang w:val="ru-RU"/>
            </w:rPr>
            <w:t>810200002102689 в рублях</w:t>
          </w:r>
          <w:r>
            <w:rPr>
              <w:rFonts w:ascii="Arial" w:hAnsi="Arial" w:cs="Arial"/>
              <w:sz w:val="14"/>
              <w:lang w:val="ru-RU"/>
            </w:rPr>
            <w:t xml:space="preserve"> </w:t>
          </w:r>
          <w:r w:rsidR="007C1C89">
            <w:rPr>
              <w:rFonts w:ascii="Arial" w:hAnsi="Arial" w:cs="Arial"/>
              <w:sz w:val="14"/>
              <w:lang w:val="ru-RU"/>
            </w:rPr>
            <w:t xml:space="preserve">  </w:t>
          </w:r>
          <w:r>
            <w:rPr>
              <w:rFonts w:ascii="Arial" w:hAnsi="Arial" w:cs="Arial"/>
              <w:sz w:val="14"/>
              <w:lang w:val="ru-RU"/>
            </w:rPr>
            <w:t xml:space="preserve">     </w:t>
          </w:r>
        </w:p>
        <w:p w:rsidR="007C1C89" w:rsidRDefault="007F7C12" w:rsidP="007F7C12">
          <w:pPr>
            <w:pStyle w:val="a4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proofErr w:type="spellStart"/>
          <w:proofErr w:type="gramStart"/>
          <w:r w:rsidR="007C1C89" w:rsidRPr="007C1C89">
            <w:rPr>
              <w:rFonts w:ascii="Arial" w:hAnsi="Arial" w:cs="Arial"/>
              <w:sz w:val="14"/>
              <w:lang w:val="ru-RU"/>
            </w:rPr>
            <w:t>р</w:t>
          </w:r>
          <w:proofErr w:type="spellEnd"/>
          <w:proofErr w:type="gramEnd"/>
          <w:r w:rsidR="007C1C89" w:rsidRPr="007C1C89">
            <w:rPr>
              <w:rFonts w:ascii="Arial" w:hAnsi="Arial" w:cs="Arial"/>
              <w:sz w:val="14"/>
              <w:lang w:val="ru-RU"/>
            </w:rPr>
            <w:t>/</w:t>
          </w:r>
          <w:proofErr w:type="spellStart"/>
          <w:r w:rsidR="007C1C89" w:rsidRPr="007C1C89">
            <w:rPr>
              <w:rFonts w:ascii="Arial" w:hAnsi="Arial" w:cs="Arial"/>
              <w:sz w:val="14"/>
              <w:lang w:val="ru-RU"/>
            </w:rPr>
            <w:t>сч</w:t>
          </w:r>
          <w:proofErr w:type="spellEnd"/>
          <w:r w:rsidR="007C1C89">
            <w:rPr>
              <w:rFonts w:ascii="Arial" w:hAnsi="Arial" w:cs="Arial"/>
              <w:sz w:val="14"/>
              <w:lang w:val="ru-RU"/>
            </w:rPr>
            <w:t xml:space="preserve"> 40702978100002102689 в евро</w:t>
          </w:r>
        </w:p>
        <w:p w:rsidR="00D01BF1" w:rsidRPr="003F718C" w:rsidRDefault="007F7C12" w:rsidP="007F7C12">
          <w:pPr>
            <w:pStyle w:val="a4"/>
            <w:rPr>
              <w:rFonts w:ascii="Arial" w:hAnsi="Arial" w:cs="Arial"/>
              <w:bCs/>
              <w:sz w:val="14"/>
              <w:szCs w:val="14"/>
              <w:lang w:val="ru-RU"/>
            </w:rPr>
          </w:pPr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bCs/>
              <w:sz w:val="14"/>
              <w:szCs w:val="14"/>
              <w:lang w:val="ru-RU"/>
            </w:rPr>
            <w:t>р</w:t>
          </w:r>
          <w:proofErr w:type="spellEnd"/>
          <w:proofErr w:type="gramEnd"/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/</w:t>
          </w:r>
          <w:proofErr w:type="spellStart"/>
          <w:r>
            <w:rPr>
              <w:rFonts w:ascii="Arial" w:hAnsi="Arial" w:cs="Arial"/>
              <w:bCs/>
              <w:sz w:val="14"/>
              <w:szCs w:val="14"/>
              <w:lang w:val="ru-RU"/>
            </w:rPr>
            <w:t>сч</w:t>
          </w:r>
          <w:proofErr w:type="spellEnd"/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</w:t>
          </w:r>
          <w:r w:rsidR="00D01BF1" w:rsidRPr="00D01BF1">
            <w:rPr>
              <w:rFonts w:ascii="Arial" w:hAnsi="Arial" w:cs="Arial"/>
              <w:bCs/>
              <w:sz w:val="14"/>
              <w:szCs w:val="14"/>
            </w:rPr>
            <w:t>40702840500002102689</w:t>
          </w:r>
          <w:r w:rsidR="00D01BF1"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в долларах</w:t>
          </w:r>
        </w:p>
        <w:p w:rsidR="007F7C12" w:rsidRDefault="007F7C12" w:rsidP="007F7C12">
          <w:pPr>
            <w:pStyle w:val="a4"/>
            <w:rPr>
              <w:rFonts w:ascii="Arial" w:hAnsi="Arial" w:cs="Arial"/>
              <w:bCs/>
              <w:sz w:val="14"/>
              <w:szCs w:val="14"/>
              <w:lang w:val="ru-RU"/>
            </w:rPr>
          </w:pPr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bCs/>
              <w:sz w:val="14"/>
              <w:szCs w:val="14"/>
              <w:lang w:val="ru-RU"/>
            </w:rPr>
            <w:t>р</w:t>
          </w:r>
          <w:proofErr w:type="spellEnd"/>
          <w:proofErr w:type="gramEnd"/>
          <w:r>
            <w:rPr>
              <w:rFonts w:ascii="Arial" w:hAnsi="Arial" w:cs="Arial"/>
              <w:bCs/>
              <w:sz w:val="14"/>
              <w:szCs w:val="14"/>
              <w:lang w:val="ru-RU"/>
            </w:rPr>
            <w:t>/</w:t>
          </w:r>
          <w:proofErr w:type="spellStart"/>
          <w:r>
            <w:rPr>
              <w:rFonts w:ascii="Arial" w:hAnsi="Arial" w:cs="Arial"/>
              <w:bCs/>
              <w:sz w:val="14"/>
              <w:szCs w:val="14"/>
              <w:lang w:val="ru-RU"/>
            </w:rPr>
            <w:t>сч</w:t>
          </w:r>
          <w:proofErr w:type="spellEnd"/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</w:t>
          </w:r>
          <w:r w:rsidRPr="007F7C12">
            <w:rPr>
              <w:rFonts w:ascii="Arial" w:hAnsi="Arial" w:cs="Arial"/>
              <w:bCs/>
              <w:sz w:val="14"/>
              <w:szCs w:val="14"/>
            </w:rPr>
            <w:t>40702826100002102689</w:t>
          </w:r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в фунтах  </w:t>
          </w:r>
        </w:p>
        <w:p w:rsidR="007F7C12" w:rsidRPr="007F7C12" w:rsidRDefault="007F7C12" w:rsidP="007F7C12">
          <w:pPr>
            <w:pStyle w:val="a4"/>
            <w:rPr>
              <w:rFonts w:ascii="Arial" w:hAnsi="Arial" w:cs="Arial"/>
              <w:sz w:val="14"/>
              <w:szCs w:val="14"/>
              <w:lang w:val="ru-RU"/>
            </w:rPr>
          </w:pPr>
          <w:r>
            <w:rPr>
              <w:rFonts w:ascii="Arial" w:hAnsi="Arial" w:cs="Arial"/>
              <w:bCs/>
              <w:sz w:val="14"/>
              <w:szCs w:val="14"/>
              <w:lang w:val="ru-RU"/>
            </w:rPr>
            <w:t xml:space="preserve"> стерлингов</w:t>
          </w:r>
        </w:p>
        <w:p w:rsidR="007C1C89" w:rsidRPr="004B06D1" w:rsidRDefault="007C1C89" w:rsidP="007F7C12">
          <w:pPr>
            <w:pStyle w:val="a4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к/</w:t>
          </w:r>
          <w:proofErr w:type="spellStart"/>
          <w:r>
            <w:rPr>
              <w:rFonts w:ascii="Arial" w:hAnsi="Arial" w:cs="Arial"/>
              <w:sz w:val="14"/>
            </w:rPr>
            <w:t>сч</w:t>
          </w:r>
          <w:proofErr w:type="spellEnd"/>
          <w:r>
            <w:rPr>
              <w:rFonts w:ascii="Arial" w:hAnsi="Arial" w:cs="Arial"/>
              <w:sz w:val="14"/>
            </w:rPr>
            <w:t xml:space="preserve"> 3010</w:t>
          </w:r>
          <w:r>
            <w:rPr>
              <w:rFonts w:ascii="Arial" w:hAnsi="Arial" w:cs="Arial"/>
              <w:sz w:val="14"/>
              <w:lang w:val="ru-RU"/>
            </w:rPr>
            <w:t>1810300000000105</w:t>
          </w:r>
        </w:p>
        <w:p w:rsidR="007C1C89" w:rsidRPr="00D01BF1" w:rsidRDefault="007C1C89" w:rsidP="00D01BF1">
          <w:pPr>
            <w:pStyle w:val="a4"/>
            <w:ind w:left="214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84" w:type="dxa"/>
        </w:tcPr>
        <w:p w:rsidR="007C1C89" w:rsidRDefault="007C1C89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          </w:t>
          </w:r>
          <w:r>
            <w:rPr>
              <w:rFonts w:ascii="Arial" w:hAnsi="Arial" w:cs="Arial"/>
              <w:sz w:val="14"/>
            </w:rPr>
            <w:t>ИНН 5074024703</w:t>
          </w:r>
          <w:r>
            <w:rPr>
              <w:rFonts w:ascii="Arial" w:hAnsi="Arial" w:cs="Arial"/>
              <w:sz w:val="14"/>
              <w:lang w:val="ru-RU"/>
            </w:rPr>
            <w:t xml:space="preserve"> </w:t>
          </w:r>
        </w:p>
        <w:p w:rsidR="007C1C89" w:rsidRDefault="007C1C89" w:rsidP="0078530F">
          <w:pPr>
            <w:pStyle w:val="a4"/>
            <w:ind w:left="-281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          КПП </w:t>
          </w:r>
          <w:r>
            <w:rPr>
              <w:rFonts w:ascii="Arial" w:hAnsi="Arial" w:cs="Arial"/>
              <w:sz w:val="14"/>
            </w:rPr>
            <w:t>507401001</w:t>
          </w:r>
        </w:p>
        <w:p w:rsidR="007C1C89" w:rsidRDefault="00614B11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44450</wp:posOffset>
                </wp:positionV>
                <wp:extent cx="1228725" cy="447675"/>
                <wp:effectExtent l="0" t="0" r="9525" b="9525"/>
                <wp:wrapNone/>
                <wp:docPr id="3" name="Picture 3" descr="H:\Data-ZhukovaE\РЕБРЕНДИНГ\MBS_Logo_CMYK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:\Data-ZhukovaE\РЕБРЕНДИНГ\MBS_Logo_CMYK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C1C89">
            <w:rPr>
              <w:rFonts w:ascii="Arial" w:hAnsi="Arial" w:cs="Arial"/>
              <w:sz w:val="14"/>
              <w:lang w:val="ru-RU"/>
            </w:rPr>
            <w:t xml:space="preserve">           </w:t>
          </w:r>
          <w:r w:rsidR="007C1C89">
            <w:rPr>
              <w:rFonts w:ascii="Arial" w:hAnsi="Arial" w:cs="Arial"/>
              <w:sz w:val="14"/>
            </w:rPr>
            <w:t>ОКПО 70386662</w:t>
          </w:r>
          <w:r w:rsidR="009B6762">
            <w:rPr>
              <w:rFonts w:ascii="Arial" w:hAnsi="Arial" w:cs="Arial"/>
              <w:sz w:val="14"/>
              <w:lang w:val="ru-RU"/>
            </w:rPr>
            <w:t xml:space="preserve"> </w:t>
          </w:r>
          <w:r w:rsidR="007C1C89">
            <w:rPr>
              <w:rFonts w:ascii="Arial" w:hAnsi="Arial" w:cs="Arial"/>
              <w:sz w:val="14"/>
              <w:lang w:val="ru-RU"/>
            </w:rPr>
            <w:t>ОКОГУ 49011</w:t>
          </w:r>
        </w:p>
        <w:p w:rsidR="007C1C89" w:rsidRPr="00D13840" w:rsidRDefault="007C1C89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          </w:t>
          </w:r>
          <w:r w:rsidR="009B6762">
            <w:rPr>
              <w:rFonts w:ascii="Arial" w:hAnsi="Arial" w:cs="Arial"/>
              <w:sz w:val="14"/>
            </w:rPr>
            <w:t>ОКВЭД 26.64</w:t>
          </w:r>
          <w:r w:rsidR="009B6762"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74.14</w:t>
          </w:r>
          <w:r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74.20.1</w:t>
          </w:r>
          <w:r w:rsidR="009B6762"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51.53.24</w:t>
          </w:r>
          <w:r>
            <w:rPr>
              <w:rFonts w:ascii="Arial" w:hAnsi="Arial" w:cs="Arial"/>
              <w:sz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</w:rPr>
            <w:t>74.40</w:t>
          </w:r>
          <w:r w:rsidR="00D13840">
            <w:rPr>
              <w:rFonts w:ascii="Arial" w:hAnsi="Arial" w:cs="Arial"/>
              <w:sz w:val="14"/>
              <w:lang w:val="ru-RU"/>
            </w:rPr>
            <w:t xml:space="preserve"> </w:t>
          </w:r>
        </w:p>
        <w:p w:rsidR="007C1C89" w:rsidRPr="00A7600B" w:rsidRDefault="007C1C89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  <w:r>
            <w:rPr>
              <w:rFonts w:ascii="Arial" w:hAnsi="Arial" w:cs="Arial"/>
              <w:sz w:val="14"/>
              <w:lang w:val="ru-RU"/>
            </w:rPr>
            <w:t xml:space="preserve">           ОКАТО 4624</w:t>
          </w:r>
          <w:r w:rsidRPr="00A7600B">
            <w:rPr>
              <w:rFonts w:ascii="Arial" w:hAnsi="Arial" w:cs="Arial"/>
              <w:sz w:val="14"/>
              <w:lang w:val="ru-RU"/>
            </w:rPr>
            <w:t>6816009</w:t>
          </w:r>
          <w:r>
            <w:rPr>
              <w:rFonts w:ascii="Arial" w:hAnsi="Arial" w:cs="Arial"/>
              <w:sz w:val="14"/>
              <w:lang w:val="ru-RU"/>
            </w:rPr>
            <w:t xml:space="preserve">     </w:t>
          </w:r>
        </w:p>
        <w:p w:rsidR="007C1C89" w:rsidRDefault="007C1C89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  <w:r w:rsidRPr="00A7600B">
            <w:rPr>
              <w:rFonts w:ascii="Arial" w:hAnsi="Arial" w:cs="Arial"/>
              <w:sz w:val="14"/>
              <w:lang w:val="ru-RU"/>
            </w:rPr>
            <w:t xml:space="preserve">           </w:t>
          </w:r>
          <w:r>
            <w:rPr>
              <w:rFonts w:ascii="Arial" w:hAnsi="Arial" w:cs="Arial"/>
              <w:sz w:val="14"/>
              <w:lang w:val="ru-RU"/>
            </w:rPr>
            <w:t xml:space="preserve">ОКФС </w:t>
          </w:r>
          <w:r w:rsidRPr="00A7600B">
            <w:rPr>
              <w:rFonts w:ascii="Arial" w:hAnsi="Arial" w:cs="Arial"/>
              <w:sz w:val="14"/>
              <w:lang w:val="ru-RU"/>
            </w:rPr>
            <w:t>23</w:t>
          </w:r>
          <w:r w:rsidR="00D01BF1">
            <w:rPr>
              <w:rFonts w:ascii="Arial" w:hAnsi="Arial" w:cs="Arial"/>
              <w:sz w:val="14"/>
              <w:lang w:val="ru-RU"/>
            </w:rPr>
            <w:t xml:space="preserve">   </w:t>
          </w:r>
          <w:r w:rsidR="00D01BF1">
            <w:rPr>
              <w:rFonts w:ascii="Arial" w:hAnsi="Arial" w:cs="Arial"/>
              <w:sz w:val="14"/>
            </w:rPr>
            <w:t>БИК 044525225</w:t>
          </w:r>
        </w:p>
        <w:p w:rsidR="00D01BF1" w:rsidRPr="00A7600B" w:rsidRDefault="00D01BF1" w:rsidP="0078530F">
          <w:pPr>
            <w:pStyle w:val="a4"/>
            <w:ind w:left="-281"/>
            <w:rPr>
              <w:rFonts w:ascii="Arial" w:hAnsi="Arial" w:cs="Arial"/>
              <w:sz w:val="14"/>
              <w:lang w:val="ru-RU"/>
            </w:rPr>
          </w:pPr>
        </w:p>
      </w:tc>
    </w:tr>
  </w:tbl>
  <w:p w:rsidR="007C1C89" w:rsidRPr="00614B11" w:rsidRDefault="007C1C89" w:rsidP="00614B11">
    <w:pPr>
      <w:pStyle w:val="a4"/>
      <w:rPr>
        <w:rFonts w:ascii="Arial" w:hAnsi="Arial" w:cs="Arial"/>
        <w:sz w:val="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B5" w:rsidRDefault="00C873B5">
      <w:r>
        <w:separator/>
      </w:r>
    </w:p>
  </w:footnote>
  <w:footnote w:type="continuationSeparator" w:id="0">
    <w:p w:rsidR="00C873B5" w:rsidRDefault="00C8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CellMar>
        <w:left w:w="70" w:type="dxa"/>
        <w:right w:w="70" w:type="dxa"/>
      </w:tblCellMar>
      <w:tblLook w:val="0000"/>
    </w:tblPr>
    <w:tblGrid>
      <w:gridCol w:w="6354"/>
      <w:gridCol w:w="4034"/>
    </w:tblGrid>
    <w:tr w:rsidR="007C1C89">
      <w:trPr>
        <w:cantSplit/>
        <w:trHeight w:val="657"/>
      </w:trPr>
      <w:tc>
        <w:tcPr>
          <w:tcW w:w="6832" w:type="dxa"/>
          <w:vMerge w:val="restart"/>
          <w:vAlign w:val="bottom"/>
        </w:tcPr>
        <w:p w:rsidR="007C1C89" w:rsidRDefault="001E5268">
          <w:pPr>
            <w:pStyle w:val="a3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ru-RU" w:eastAsia="ru-RU"/>
            </w:rPr>
            <w:drawing>
              <wp:inline distT="0" distB="0" distL="0" distR="0">
                <wp:extent cx="2162175" cy="1076325"/>
                <wp:effectExtent l="0" t="0" r="9525" b="9525"/>
                <wp:docPr id="1" name="Pictur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7C1C89" w:rsidRDefault="007C1C89">
          <w:pPr>
            <w:pStyle w:val="a3"/>
            <w:rPr>
              <w:rFonts w:ascii="Arial" w:hAnsi="Arial" w:cs="Arial"/>
            </w:rPr>
          </w:pPr>
        </w:p>
      </w:tc>
    </w:tr>
    <w:tr w:rsidR="007C1C89">
      <w:trPr>
        <w:cantSplit/>
        <w:trHeight w:hRule="exact" w:val="907"/>
      </w:trPr>
      <w:tc>
        <w:tcPr>
          <w:tcW w:w="6832" w:type="dxa"/>
          <w:vMerge/>
        </w:tcPr>
        <w:p w:rsidR="007C1C89" w:rsidRDefault="007C1C89">
          <w:pPr>
            <w:pStyle w:val="a3"/>
            <w:ind w:left="57"/>
          </w:pPr>
        </w:p>
      </w:tc>
      <w:tc>
        <w:tcPr>
          <w:tcW w:w="4593" w:type="dxa"/>
        </w:tcPr>
        <w:p w:rsidR="007C1C89" w:rsidRPr="00D30DC8" w:rsidRDefault="00D30DC8">
          <w:pPr>
            <w:pStyle w:val="a3"/>
            <w:rPr>
              <w:rFonts w:ascii="Arial" w:hAnsi="Arial" w:cs="Arial"/>
              <w:b/>
              <w:bCs/>
              <w:sz w:val="26"/>
              <w:lang w:val="en-GB"/>
            </w:rPr>
          </w:pPr>
          <w:r w:rsidRPr="00D30DC8">
            <w:rPr>
              <w:rFonts w:ascii="Arial" w:hAnsi="Arial" w:cs="Arial"/>
              <w:b/>
              <w:sz w:val="41"/>
              <w:szCs w:val="41"/>
            </w:rPr>
            <w:t xml:space="preserve">150 </w:t>
          </w:r>
          <w:r w:rsidRPr="00D30DC8">
            <w:rPr>
              <w:rFonts w:ascii="Arial" w:hAnsi="Arial" w:cs="Arial"/>
              <w:b/>
              <w:sz w:val="41"/>
              <w:szCs w:val="41"/>
              <w:lang w:val="ru-RU"/>
            </w:rPr>
            <w:t>лет</w:t>
          </w:r>
        </w:p>
      </w:tc>
    </w:tr>
    <w:tr w:rsidR="007C1C89">
      <w:trPr>
        <w:cantSplit/>
        <w:trHeight w:val="421"/>
      </w:trPr>
      <w:tc>
        <w:tcPr>
          <w:tcW w:w="6832" w:type="dxa"/>
          <w:vMerge/>
        </w:tcPr>
        <w:p w:rsidR="007C1C89" w:rsidRDefault="007C1C89">
          <w:pPr>
            <w:pStyle w:val="a3"/>
            <w:ind w:left="57"/>
            <w:rPr>
              <w:lang w:val="en-GB"/>
            </w:rPr>
          </w:pPr>
        </w:p>
      </w:tc>
      <w:tc>
        <w:tcPr>
          <w:tcW w:w="4593" w:type="dxa"/>
        </w:tcPr>
        <w:p w:rsidR="007C1C89" w:rsidRDefault="007C1C89">
          <w:pPr>
            <w:pStyle w:val="a3"/>
            <w:rPr>
              <w:rFonts w:ascii="Arial" w:hAnsi="Arial" w:cs="Arial"/>
              <w:lang w:val="en-GB"/>
            </w:rPr>
          </w:pPr>
        </w:p>
      </w:tc>
    </w:tr>
  </w:tbl>
  <w:p w:rsidR="007C1C89" w:rsidRDefault="007C1C89">
    <w:pPr>
      <w:pStyle w:val="a3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CellMar>
        <w:left w:w="70" w:type="dxa"/>
        <w:right w:w="70" w:type="dxa"/>
      </w:tblCellMar>
      <w:tblLook w:val="0000"/>
    </w:tblPr>
    <w:tblGrid>
      <w:gridCol w:w="6395"/>
      <w:gridCol w:w="3993"/>
    </w:tblGrid>
    <w:tr w:rsidR="007C1C89" w:rsidTr="000924DD">
      <w:trPr>
        <w:cantSplit/>
        <w:trHeight w:val="851"/>
      </w:trPr>
      <w:tc>
        <w:tcPr>
          <w:tcW w:w="6395" w:type="dxa"/>
          <w:vMerge w:val="restart"/>
          <w:vAlign w:val="bottom"/>
        </w:tcPr>
        <w:p w:rsidR="007C1C89" w:rsidRDefault="001E5268">
          <w:pPr>
            <w:pStyle w:val="a3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ru-RU" w:eastAsia="ru-RU"/>
            </w:rPr>
            <w:drawing>
              <wp:inline distT="0" distB="0" distL="0" distR="0">
                <wp:extent cx="2162175" cy="1076325"/>
                <wp:effectExtent l="0" t="0" r="9525" b="9525"/>
                <wp:docPr id="2" name="Picture 2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3" w:type="dxa"/>
        </w:tcPr>
        <w:p w:rsidR="007C1C89" w:rsidRDefault="007C1C89">
          <w:pPr>
            <w:pStyle w:val="a3"/>
            <w:rPr>
              <w:rFonts w:ascii="Arial" w:hAnsi="Arial" w:cs="Arial"/>
            </w:rPr>
          </w:pPr>
        </w:p>
      </w:tc>
    </w:tr>
    <w:tr w:rsidR="007C1C89" w:rsidTr="00DE5A68">
      <w:trPr>
        <w:cantSplit/>
        <w:trHeight w:hRule="exact" w:val="907"/>
      </w:trPr>
      <w:tc>
        <w:tcPr>
          <w:tcW w:w="6395" w:type="dxa"/>
          <w:vMerge/>
        </w:tcPr>
        <w:p w:rsidR="007C1C89" w:rsidRDefault="007C1C89">
          <w:pPr>
            <w:pStyle w:val="a3"/>
            <w:ind w:left="57"/>
          </w:pPr>
        </w:p>
      </w:tc>
      <w:tc>
        <w:tcPr>
          <w:tcW w:w="3993" w:type="dxa"/>
        </w:tcPr>
        <w:p w:rsidR="007C1C89" w:rsidRPr="000924DD" w:rsidRDefault="000924DD" w:rsidP="000924DD">
          <w:pPr>
            <w:pStyle w:val="Kompetenz"/>
            <w:framePr w:hRule="auto" w:wrap="auto" w:vAnchor="margin" w:xAlign="left" w:yAlign="inline"/>
            <w:spacing w:line="420" w:lineRule="exact"/>
            <w:rPr>
              <w:sz w:val="41"/>
              <w:szCs w:val="41"/>
              <w:lang w:val="ru-RU"/>
            </w:rPr>
          </w:pPr>
          <w:r w:rsidRPr="00D02747">
            <w:rPr>
              <w:sz w:val="41"/>
              <w:szCs w:val="41"/>
            </w:rPr>
            <w:t xml:space="preserve">150 </w:t>
          </w:r>
          <w:r>
            <w:rPr>
              <w:sz w:val="41"/>
              <w:szCs w:val="41"/>
              <w:lang w:val="ru-RU"/>
            </w:rPr>
            <w:t>лет</w:t>
          </w:r>
        </w:p>
      </w:tc>
    </w:tr>
    <w:tr w:rsidR="007C1C89" w:rsidTr="000924DD">
      <w:trPr>
        <w:cantSplit/>
        <w:trHeight w:val="224"/>
      </w:trPr>
      <w:tc>
        <w:tcPr>
          <w:tcW w:w="6395" w:type="dxa"/>
          <w:vMerge/>
        </w:tcPr>
        <w:p w:rsidR="007C1C89" w:rsidRDefault="007C1C89">
          <w:pPr>
            <w:pStyle w:val="a3"/>
            <w:ind w:left="57"/>
            <w:rPr>
              <w:lang w:val="en-GB"/>
            </w:rPr>
          </w:pPr>
        </w:p>
      </w:tc>
      <w:tc>
        <w:tcPr>
          <w:tcW w:w="3993" w:type="dxa"/>
        </w:tcPr>
        <w:p w:rsidR="007C1C89" w:rsidRDefault="007C1C89">
          <w:pPr>
            <w:pStyle w:val="a3"/>
            <w:rPr>
              <w:rFonts w:ascii="Arial" w:hAnsi="Arial" w:cs="Arial"/>
              <w:lang w:val="en-GB"/>
            </w:rPr>
          </w:pPr>
        </w:p>
      </w:tc>
    </w:tr>
  </w:tbl>
  <w:p w:rsidR="007C1C89" w:rsidRDefault="007C1C89">
    <w:pPr>
      <w:pStyle w:val="a3"/>
      <w:tabs>
        <w:tab w:val="clear" w:pos="4536"/>
        <w:tab w:val="clear" w:pos="9072"/>
      </w:tabs>
      <w:rPr>
        <w:rFonts w:ascii="Arial" w:hAnsi="Arial" w:cs="Arial"/>
        <w:lang w:val="ru-RU"/>
      </w:rPr>
    </w:pPr>
  </w:p>
  <w:p w:rsidR="007C1C89" w:rsidRDefault="007C1C89">
    <w:pPr>
      <w:pStyle w:val="a3"/>
      <w:tabs>
        <w:tab w:val="clear" w:pos="4536"/>
        <w:tab w:val="clear" w:pos="9072"/>
      </w:tabs>
      <w:rPr>
        <w:rFonts w:ascii="Arial" w:hAnsi="Arial" w:cs="Arial"/>
        <w:sz w:val="32"/>
        <w:lang w:val="ru-RU"/>
      </w:rPr>
    </w:pPr>
  </w:p>
  <w:p w:rsidR="007C1C89" w:rsidRDefault="00C07BE0">
    <w:pPr>
      <w:rPr>
        <w:rFonts w:ascii="Arial" w:hAnsi="Arial" w:cs="Arial"/>
        <w:noProof/>
        <w:sz w:val="10"/>
        <w:lang w:val="en-US"/>
      </w:rPr>
    </w:pPr>
    <w:r>
      <w:rPr>
        <w:rFonts w:ascii="Arial" w:hAnsi="Arial" w:cs="Arial"/>
        <w:noProof/>
        <w:sz w:val="10"/>
      </w:rPr>
      <w:pict>
        <v:line id="Line 1" o:spid="_x0000_s2049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3.25pt,297.7pt" to="-39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Df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"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269"/>
    <w:multiLevelType w:val="hybridMultilevel"/>
    <w:tmpl w:val="F72CF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6D47E6"/>
    <w:multiLevelType w:val="hybridMultilevel"/>
    <w:tmpl w:val="103C2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96BC7"/>
    <w:multiLevelType w:val="hybridMultilevel"/>
    <w:tmpl w:val="F8AA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26653"/>
    <w:multiLevelType w:val="hybridMultilevel"/>
    <w:tmpl w:val="8A4029B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9FA0CAE"/>
    <w:multiLevelType w:val="hybridMultilevel"/>
    <w:tmpl w:val="562E9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268"/>
    <w:rsid w:val="000729CB"/>
    <w:rsid w:val="000924DD"/>
    <w:rsid w:val="000A5B05"/>
    <w:rsid w:val="000C0E92"/>
    <w:rsid w:val="000E561C"/>
    <w:rsid w:val="00105B4A"/>
    <w:rsid w:val="001213FB"/>
    <w:rsid w:val="00133B99"/>
    <w:rsid w:val="00136CA9"/>
    <w:rsid w:val="00177206"/>
    <w:rsid w:val="001E0A23"/>
    <w:rsid w:val="001E5268"/>
    <w:rsid w:val="00200C94"/>
    <w:rsid w:val="00280C39"/>
    <w:rsid w:val="0029391B"/>
    <w:rsid w:val="002F1301"/>
    <w:rsid w:val="002F30A7"/>
    <w:rsid w:val="00302682"/>
    <w:rsid w:val="003503DC"/>
    <w:rsid w:val="00361490"/>
    <w:rsid w:val="00377F3F"/>
    <w:rsid w:val="00387F61"/>
    <w:rsid w:val="003A57D2"/>
    <w:rsid w:val="003D3325"/>
    <w:rsid w:val="003E1845"/>
    <w:rsid w:val="003F718C"/>
    <w:rsid w:val="00400603"/>
    <w:rsid w:val="00411D4D"/>
    <w:rsid w:val="00426128"/>
    <w:rsid w:val="00444421"/>
    <w:rsid w:val="00445B91"/>
    <w:rsid w:val="004A3635"/>
    <w:rsid w:val="004B06D1"/>
    <w:rsid w:val="004C4430"/>
    <w:rsid w:val="00545A95"/>
    <w:rsid w:val="005516BB"/>
    <w:rsid w:val="00570C6E"/>
    <w:rsid w:val="0058305C"/>
    <w:rsid w:val="00614B11"/>
    <w:rsid w:val="00625C47"/>
    <w:rsid w:val="00645B42"/>
    <w:rsid w:val="00645EE1"/>
    <w:rsid w:val="00682557"/>
    <w:rsid w:val="00705ACA"/>
    <w:rsid w:val="00763633"/>
    <w:rsid w:val="0078530F"/>
    <w:rsid w:val="007C1C89"/>
    <w:rsid w:val="007F7C12"/>
    <w:rsid w:val="00820CDD"/>
    <w:rsid w:val="008625E1"/>
    <w:rsid w:val="00880A34"/>
    <w:rsid w:val="008943C9"/>
    <w:rsid w:val="008B18BA"/>
    <w:rsid w:val="008B25AE"/>
    <w:rsid w:val="008F5D4D"/>
    <w:rsid w:val="00924603"/>
    <w:rsid w:val="009A5EB3"/>
    <w:rsid w:val="009B6762"/>
    <w:rsid w:val="00A602DB"/>
    <w:rsid w:val="00A7600B"/>
    <w:rsid w:val="00A84D47"/>
    <w:rsid w:val="00AD45D7"/>
    <w:rsid w:val="00AF5201"/>
    <w:rsid w:val="00B12F96"/>
    <w:rsid w:val="00B50E9A"/>
    <w:rsid w:val="00B62A51"/>
    <w:rsid w:val="00B72543"/>
    <w:rsid w:val="00BB1080"/>
    <w:rsid w:val="00BC38D4"/>
    <w:rsid w:val="00BE0F21"/>
    <w:rsid w:val="00C07BE0"/>
    <w:rsid w:val="00C66717"/>
    <w:rsid w:val="00C873B5"/>
    <w:rsid w:val="00CD2518"/>
    <w:rsid w:val="00CD332C"/>
    <w:rsid w:val="00D01BF1"/>
    <w:rsid w:val="00D13840"/>
    <w:rsid w:val="00D30DC8"/>
    <w:rsid w:val="00D46BA1"/>
    <w:rsid w:val="00D54FE5"/>
    <w:rsid w:val="00D55FC5"/>
    <w:rsid w:val="00DB17EB"/>
    <w:rsid w:val="00DE5A68"/>
    <w:rsid w:val="00DE5DCF"/>
    <w:rsid w:val="00E047C1"/>
    <w:rsid w:val="00E41FF4"/>
    <w:rsid w:val="00E4380C"/>
    <w:rsid w:val="00E7352D"/>
    <w:rsid w:val="00E9742D"/>
    <w:rsid w:val="00EB13AD"/>
    <w:rsid w:val="00F01D40"/>
    <w:rsid w:val="00F16B26"/>
    <w:rsid w:val="00F74D05"/>
    <w:rsid w:val="00FB2E5D"/>
    <w:rsid w:val="00FB4A16"/>
    <w:rsid w:val="00FB4E71"/>
    <w:rsid w:val="00FD0988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E0"/>
    <w:rPr>
      <w:sz w:val="24"/>
      <w:szCs w:val="24"/>
    </w:rPr>
  </w:style>
  <w:style w:type="paragraph" w:styleId="1">
    <w:name w:val="heading 1"/>
    <w:basedOn w:val="a"/>
    <w:next w:val="a"/>
    <w:qFormat/>
    <w:rsid w:val="00C07BE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BE0"/>
    <w:pPr>
      <w:tabs>
        <w:tab w:val="center" w:pos="4536"/>
        <w:tab w:val="right" w:pos="9072"/>
      </w:tabs>
    </w:pPr>
    <w:rPr>
      <w:lang w:val="de-DE" w:eastAsia="de-DE"/>
    </w:rPr>
  </w:style>
  <w:style w:type="paragraph" w:styleId="a4">
    <w:name w:val="footer"/>
    <w:basedOn w:val="a"/>
    <w:rsid w:val="00C07BE0"/>
    <w:pPr>
      <w:tabs>
        <w:tab w:val="center" w:pos="4536"/>
        <w:tab w:val="right" w:pos="9072"/>
      </w:tabs>
    </w:pPr>
    <w:rPr>
      <w:lang w:val="de-DE" w:eastAsia="de-DE"/>
    </w:rPr>
  </w:style>
  <w:style w:type="character" w:styleId="a5">
    <w:name w:val="Hyperlink"/>
    <w:basedOn w:val="a0"/>
    <w:rsid w:val="00C07BE0"/>
    <w:rPr>
      <w:color w:val="0000FF"/>
      <w:u w:val="single"/>
    </w:rPr>
  </w:style>
  <w:style w:type="character" w:styleId="a6">
    <w:name w:val="page number"/>
    <w:basedOn w:val="a0"/>
    <w:rsid w:val="00C07BE0"/>
  </w:style>
  <w:style w:type="paragraph" w:styleId="a7">
    <w:name w:val="Balloon Text"/>
    <w:basedOn w:val="a"/>
    <w:link w:val="a8"/>
    <w:rsid w:val="00445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5B91"/>
    <w:rPr>
      <w:rFonts w:ascii="Tahoma" w:hAnsi="Tahoma" w:cs="Tahoma"/>
      <w:sz w:val="16"/>
      <w:szCs w:val="16"/>
    </w:rPr>
  </w:style>
  <w:style w:type="paragraph" w:customStyle="1" w:styleId="Kompetenz">
    <w:name w:val="Kompetenz"/>
    <w:rsid w:val="000924DD"/>
    <w:pPr>
      <w:framePr w:h="329" w:hRule="exact" w:wrap="around" w:vAnchor="page" w:hAnchor="text" w:x="5841" w:y="398"/>
      <w:spacing w:line="320" w:lineRule="exact"/>
    </w:pPr>
    <w:rPr>
      <w:rFonts w:ascii="Arial" w:hAnsi="Arial"/>
      <w:b/>
      <w:bCs/>
      <w:sz w:val="26"/>
      <w:szCs w:val="24"/>
      <w:lang w:val="de-DE" w:eastAsia="de-DE"/>
    </w:rPr>
  </w:style>
  <w:style w:type="table" w:styleId="a9">
    <w:name w:val="Table Grid"/>
    <w:basedOn w:val="a1"/>
    <w:rsid w:val="00E4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lang w:val="de-DE" w:eastAsia="de-DE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lang w:val="de-DE" w:eastAsia="de-DE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445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5B91"/>
    <w:rPr>
      <w:rFonts w:ascii="Tahoma" w:hAnsi="Tahoma" w:cs="Tahoma"/>
      <w:sz w:val="16"/>
      <w:szCs w:val="16"/>
    </w:rPr>
  </w:style>
  <w:style w:type="paragraph" w:customStyle="1" w:styleId="Kompetenz">
    <w:name w:val="Kompetenz"/>
    <w:rsid w:val="000924DD"/>
    <w:pPr>
      <w:framePr w:h="329" w:hRule="exact" w:wrap="around" w:vAnchor="page" w:hAnchor="text" w:x="5841" w:y="398"/>
      <w:spacing w:line="320" w:lineRule="exact"/>
    </w:pPr>
    <w:rPr>
      <w:rFonts w:ascii="Arial" w:hAnsi="Arial"/>
      <w:b/>
      <w:bCs/>
      <w:sz w:val="26"/>
      <w:szCs w:val="24"/>
      <w:lang w:val="de-DE" w:eastAsia="de-DE"/>
    </w:rPr>
  </w:style>
  <w:style w:type="table" w:styleId="a9">
    <w:name w:val="Table Grid"/>
    <w:basedOn w:val="a1"/>
    <w:rsid w:val="00E4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-builders-solutions.basf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ohemia-kazan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Sender line</vt:lpstr>
      <vt:lpstr>Sender line</vt:lpstr>
    </vt:vector>
  </TitlesOfParts>
  <Company>Building Systems Ltd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Sender line</dc:title>
  <dc:creator>Ekaterina Sergeevna Zhukova</dc:creator>
  <cp:lastModifiedBy>Artem Buyvidovich</cp:lastModifiedBy>
  <cp:revision>2</cp:revision>
  <cp:lastPrinted>2013-12-02T06:39:00Z</cp:lastPrinted>
  <dcterms:created xsi:type="dcterms:W3CDTF">2015-03-16T05:30:00Z</dcterms:created>
  <dcterms:modified xsi:type="dcterms:W3CDTF">2015-03-16T05:30:00Z</dcterms:modified>
</cp:coreProperties>
</file>