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4" w:rsidRPr="00ED6898" w:rsidRDefault="00D93074" w:rsidP="00ED689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ме видеоконференции по вопросам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D93074" w:rsidRPr="00ED6898" w:rsidRDefault="00D93074" w:rsidP="00ED689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3665" w:rsidRPr="00ED6898" w:rsidRDefault="008F3665" w:rsidP="00ED6898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    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13EE2" w:rsidRPr="00ED6898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D531E8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ию</w:t>
      </w:r>
      <w:r w:rsidR="00113EE2" w:rsidRPr="00ED689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D531E8" w:rsidRPr="00ED689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</w:p>
    <w:p w:rsidR="00404F1F" w:rsidRPr="00ED6898" w:rsidRDefault="00404F1F" w:rsidP="00ED6898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4F1F" w:rsidRPr="00ED6898" w:rsidRDefault="00404F1F" w:rsidP="00ED689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404F1F" w:rsidRPr="00ED6898" w:rsidRDefault="00404F1F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за 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6 месяцев 2019 года проведено 702 проверки.</w:t>
      </w:r>
      <w:r w:rsidR="00D93074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D93074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154 постановления на общую сумму 5 млн. 955 тыс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57348F" w:rsidRPr="00ED6898" w:rsidRDefault="00404F1F" w:rsidP="00ED6898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организ</w:t>
      </w:r>
      <w:r w:rsidR="00D93074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ациями проведены проверки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597 организаций – членов СРО. Содружество строителей РТ – 310 проверок;</w:t>
      </w:r>
      <w:r w:rsidR="00D93074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- 157 проверок;</w:t>
      </w:r>
      <w:r w:rsidR="00D93074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- 130 проверок.</w:t>
      </w:r>
    </w:p>
    <w:p w:rsidR="00FE303C" w:rsidRPr="00ED6898" w:rsidRDefault="00FE303C" w:rsidP="00ED6898">
      <w:pPr>
        <w:pStyle w:val="a3"/>
        <w:widowControl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FE303C" w:rsidRPr="00ED6898" w:rsidRDefault="00FE303C" w:rsidP="00ED689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val="en-US" w:eastAsia="ru-RU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ED689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28 июня в республике 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408,4 тысяч кв</w:t>
      </w:r>
      <w:r w:rsidRPr="00ED689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жилья, что составляет 58,1% от плана (к соответствующему периоду прошлого года введено 116,2%).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E303C" w:rsidRPr="00ED6898" w:rsidRDefault="00FE303C" w:rsidP="00ED689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="00B61AF1"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D689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ED6898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28 июня 2019 года в органы статистики отчитались по 46 домам на 2 тыс. 494 квартиры площадью 144,6 тыс.кв.м.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По 119 объектам инвестиционной программы 2019 года, степень готовности домов следующая: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59 объектов, из них по </w:t>
      </w:r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24 объектам строительство завершено; 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23 объекта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3476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lastRenderedPageBreak/>
        <w:t>- в низкой степени готовности находится 37 объектов.</w:t>
      </w:r>
    </w:p>
    <w:p w:rsidR="00FE303C" w:rsidRPr="00ED6898" w:rsidRDefault="00FE303C" w:rsidP="00ED6898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По строящимся 59</w:t>
      </w:r>
      <w:r w:rsidRPr="00ED68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многоквартирным инвестиционным жилым домам стадия готовности следующая: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ab/>
        <w:t>30 домов;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ab/>
        <w:t>26 домов;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val="en-US" w:eastAsia="ru-RU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в низкой степени готовности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ab/>
        <w:t xml:space="preserve">3 дома </w:t>
      </w:r>
    </w:p>
    <w:p w:rsidR="00FE303C" w:rsidRPr="00ED6898" w:rsidRDefault="00FE303C" w:rsidP="00ED6898">
      <w:pPr>
        <w:pStyle w:val="a8"/>
        <w:widowControl w:val="0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FE303C" w:rsidRPr="00ED6898" w:rsidRDefault="00FE303C" w:rsidP="00ED6898">
      <w:pPr>
        <w:pStyle w:val="a3"/>
        <w:widowControl w:val="0"/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4 723 дома, остаток – 2 602 дома.</w:t>
      </w:r>
    </w:p>
    <w:p w:rsidR="00404F1F" w:rsidRPr="00ED6898" w:rsidRDefault="00FE303C" w:rsidP="00ED689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4 тыс. 723 объекта. </w:t>
      </w:r>
    </w:p>
    <w:p w:rsidR="00FE303C" w:rsidRPr="00ED6898" w:rsidRDefault="00FE303C" w:rsidP="00ED6898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FE303C" w:rsidRPr="00ED6898" w:rsidRDefault="00FE303C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ED6898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  <w:t>(получили субсидии в 2015 г. – 3 ветерана)</w:t>
      </w:r>
      <w:r w:rsidRPr="00ED6898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находится в высокой степени готовности.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D6898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>(г.Альметьевск мкр.</w:t>
      </w:r>
      <w:proofErr w:type="gramEnd"/>
      <w:r w:rsidRPr="00ED6898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ED6898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>«Западные ворота» поз. №22)</w:t>
      </w:r>
      <w:proofErr w:type="gramEnd"/>
    </w:p>
    <w:p w:rsidR="00844112" w:rsidRPr="00ED6898" w:rsidRDefault="00844112" w:rsidP="00ED6898">
      <w:pPr>
        <w:widowControl w:val="0"/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844112" w:rsidRPr="00ED6898" w:rsidRDefault="00844112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пределах выделенных на 2019 год бюджетных средств запланировано </w:t>
      </w:r>
      <w:r w:rsidRPr="00ED6898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обеспечить жильем 441 семью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(на 688 млн. 490,6 тыс</w:t>
      </w:r>
      <w:proofErr w:type="gramStart"/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.р</w:t>
      </w:r>
      <w:proofErr w:type="gramEnd"/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ублей)</w:t>
      </w:r>
      <w:r w:rsidRPr="00ED6898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, из них:</w:t>
      </w:r>
    </w:p>
    <w:p w:rsidR="00404F1F" w:rsidRPr="00ED6898" w:rsidRDefault="00844112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- 309 </w:t>
      </w:r>
      <w:r w:rsidR="00404F1F" w:rsidRPr="00ED689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детей-сирот и детей, оставшихся без попечения родителей, и лиц из их числа на жилье</w:t>
      </w:r>
      <w:r w:rsidRPr="00ED689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404F1F" w:rsidRPr="00ED6898" w:rsidRDefault="00404F1F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,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имеющие 5 и более детей;</w:t>
      </w:r>
    </w:p>
    <w:p w:rsidR="00404F1F" w:rsidRPr="00ED6898" w:rsidRDefault="00404F1F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14 июня:</w:t>
      </w:r>
    </w:p>
    <w:p w:rsidR="00404F1F" w:rsidRPr="00ED6898" w:rsidRDefault="00404F1F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>- оформлены сертификаты 33 многодетным семьям</w:t>
      </w:r>
      <w:r w:rsidR="00ED6898"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404F1F" w:rsidRPr="00ED6898" w:rsidRDefault="00404F1F" w:rsidP="00ED6898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54 молодые семьи</w:t>
      </w: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;</w:t>
      </w:r>
    </w:p>
    <w:p w:rsidR="00404F1F" w:rsidRPr="00ED6898" w:rsidRDefault="00404F1F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404F1F" w:rsidRPr="00ED6898" w:rsidRDefault="00404F1F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14 июня оформлены сертификаты: </w:t>
      </w:r>
    </w:p>
    <w:p w:rsidR="00404F1F" w:rsidRPr="00ED6898" w:rsidRDefault="00404F1F" w:rsidP="00ED6898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21 чернобыльцу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(на сумму 37 млн. 6</w:t>
      </w:r>
      <w:bookmarkStart w:id="0" w:name="_GoBack"/>
      <w:bookmarkEnd w:id="0"/>
      <w:r w:rsidRPr="00ED6898">
        <w:rPr>
          <w:rFonts w:ascii="Times New Roman" w:hAnsi="Times New Roman"/>
          <w:color w:val="000000" w:themeColor="text1"/>
          <w:sz w:val="28"/>
          <w:szCs w:val="28"/>
        </w:rPr>
        <w:t>64 тыс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>ублей)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ED689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04F1F" w:rsidRPr="00ED6898" w:rsidRDefault="00404F1F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18 вынужденным переселенцам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D6898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40 млн.  343 тыс</w:t>
      </w:r>
      <w:proofErr w:type="gramStart"/>
      <w:r w:rsidRPr="00ED6898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ED6898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ублей);</w:t>
      </w:r>
    </w:p>
    <w:p w:rsidR="00404F1F" w:rsidRPr="00ED6898" w:rsidRDefault="00404F1F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 переселенцу с Крайнего Севера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D6898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2 млн.  371 тыс</w:t>
      </w:r>
      <w:proofErr w:type="gramStart"/>
      <w:r w:rsidRPr="00ED6898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ED6898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ублей);</w:t>
      </w:r>
    </w:p>
    <w:p w:rsidR="00024043" w:rsidRPr="00ED6898" w:rsidRDefault="00404F1F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>Из 40  выданных сертификатов реализовано 8 сертификатов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ED689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Сельские клубы</w:t>
      </w:r>
    </w:p>
    <w:p w:rsidR="00620DC2" w:rsidRPr="00ED6898" w:rsidRDefault="00620DC2" w:rsidP="00ED689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6"/>
          <w:sz w:val="28"/>
          <w:szCs w:val="28"/>
        </w:rPr>
        <w:t>По состоянию на 28 июня 2019 года работы организованы на всех 21</w:t>
      </w:r>
      <w:r w:rsidR="00F96A94" w:rsidRPr="00ED6898">
        <w:rPr>
          <w:rFonts w:ascii="Times New Roman" w:hAnsi="Times New Roman"/>
          <w:color w:val="000000" w:themeColor="text1"/>
          <w:spacing w:val="-6"/>
          <w:sz w:val="28"/>
          <w:szCs w:val="28"/>
        </w:rPr>
        <w:t>-ом</w:t>
      </w:r>
      <w:r w:rsidRPr="00ED689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объектах,</w:t>
      </w:r>
      <w:r w:rsidRPr="00ED6898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D6898">
        <w:rPr>
          <w:rFonts w:ascii="Times New Roman" w:hAnsi="Times New Roman"/>
          <w:color w:val="000000" w:themeColor="text1"/>
          <w:spacing w:val="-6"/>
          <w:sz w:val="28"/>
          <w:szCs w:val="28"/>
        </w:rPr>
        <w:t>в т.ч. ведутся:</w:t>
      </w:r>
      <w:r w:rsidRPr="00ED6898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устройство фундамента на 3 объектах: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ED6898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D6898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="00ED689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кладка стен на 5 объектах: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Алексеевский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="00ED6898">
        <w:rPr>
          <w:rFonts w:ascii="Times New Roman" w:hAnsi="Times New Roman"/>
          <w:color w:val="000000" w:themeColor="text1"/>
          <w:sz w:val="28"/>
          <w:szCs w:val="28"/>
        </w:rPr>
        <w:t>);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ED6898">
      <w:pPr>
        <w:widowControl w:val="0"/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7 объектах: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Высокогорский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(с.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Шигали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="00ED689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ED6898" w:rsidRDefault="00620DC2" w:rsidP="00ED6898">
      <w:pPr>
        <w:widowControl w:val="0"/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сети на 6 объектах: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  <w:u w:val="single"/>
        </w:rPr>
        <w:t>Алькеевский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Высокогорский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.У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>лля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="00ED689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ED6898" w:rsidRDefault="00620DC2" w:rsidP="00ED6898">
      <w:pPr>
        <w:widowControl w:val="0"/>
        <w:spacing w:after="0" w:line="36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620DC2" w:rsidRPr="00ED6898" w:rsidRDefault="00620DC2" w:rsidP="00ED689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зданий Советов (исполкомов) поселений </w:t>
      </w:r>
    </w:p>
    <w:p w:rsidR="00620DC2" w:rsidRPr="00ED6898" w:rsidRDefault="00620DC2" w:rsidP="00ED6898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По состоянию на 28 июня работы завершены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br/>
        <w:t>на 1 объекте (Дрожжановский)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ED6898" w:rsidRDefault="00620DC2" w:rsidP="00B63BC8">
      <w:pPr>
        <w:widowControl w:val="0"/>
        <w:tabs>
          <w:tab w:val="left" w:pos="993"/>
          <w:tab w:val="left" w:pos="6946"/>
        </w:tabs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Продолжается строительство на 10 объектах, в том числе: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- кладка стен на 2 объектах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ED6898" w:rsidRDefault="00620DC2" w:rsidP="00ED6898">
      <w:pPr>
        <w:widowControl w:val="0"/>
        <w:spacing w:after="0" w:line="36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устройство кровли на 2 объектах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(Алексеевский, Менделеевский)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ED6898" w:rsidRDefault="00620DC2" w:rsidP="00ED6898">
      <w:pPr>
        <w:widowControl w:val="0"/>
        <w:spacing w:after="0" w:line="36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сети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 xml:space="preserve"> на 5 объектах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Сабинский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>, Тетюшский)</w:t>
      </w:r>
      <w:r w:rsid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3476" w:rsidRPr="00ED6898" w:rsidRDefault="00ED6898" w:rsidP="00ED6898">
      <w:pPr>
        <w:widowControl w:val="0"/>
        <w:spacing w:after="0" w:line="36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благоустройство на 1 объекте </w:t>
      </w:r>
      <w:r w:rsidR="00620DC2" w:rsidRPr="00ED689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620DC2" w:rsidRPr="00ED6898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="00620DC2" w:rsidRPr="00ED689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ED6898" w:rsidRDefault="00620DC2" w:rsidP="00ED689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ED6898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По состоянию на 28 июня 2019 года: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ED6898"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из 45 объектов: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lastRenderedPageBreak/>
        <w:t xml:space="preserve">- на 1 объекте - в </w:t>
      </w:r>
      <w:proofErr w:type="spellStart"/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Нурлатском</w:t>
      </w:r>
      <w:proofErr w:type="spellEnd"/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 - работы завершены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44 объектах в 41 МО: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widowControl w:val="0"/>
        <w:spacing w:after="0" w:line="360" w:lineRule="auto"/>
        <w:ind w:firstLine="1276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устройство фундаментов завершено на всех 44 объектах;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before="240"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устройство инженерных сетей завершено на 14 объектах в 12 МО;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Аксубаевский, 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Алексеевский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– 2 объекта, Алькеевский, Альметьевский, Верхнеуслонский, Дрожжановский, Заинский, Мамадышский, Рыбно-Слободский, Сармановский – 2 объекта,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="00B63B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before="240"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завершен на 7 объектах в 7 МО;</w:t>
      </w:r>
    </w:p>
    <w:p w:rsidR="00620DC2" w:rsidRPr="00ED6898" w:rsidRDefault="00620DC2" w:rsidP="00B63BC8">
      <w:pPr>
        <w:widowControl w:val="0"/>
        <w:tabs>
          <w:tab w:val="left" w:pos="993"/>
          <w:tab w:val="left" w:pos="6946"/>
        </w:tabs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ведется устройство наружных инженерных сетей на 6 объектах в 6 МО: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Менделеевский, Нижнекамский,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="00B63B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B63BC8" w:rsidRDefault="00620DC2" w:rsidP="00B63BC8">
      <w:pPr>
        <w:widowControl w:val="0"/>
        <w:tabs>
          <w:tab w:val="left" w:pos="993"/>
          <w:tab w:val="left" w:pos="6946"/>
        </w:tabs>
        <w:spacing w:before="240"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ведется поставка мебели и оборудования на 2 объектах</w:t>
      </w:r>
      <w:r w:rsidR="00B63BC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: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Заинский,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="00B63B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всех 9 объектах в 9 МО:</w:t>
      </w:r>
      <w:r w:rsidR="005C4CDF"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устройство фундаментов завершено на всех 9 объектах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B63BC8" w:rsidRDefault="00620DC2" w:rsidP="00B63BC8">
      <w:pPr>
        <w:widowControl w:val="0"/>
        <w:tabs>
          <w:tab w:val="left" w:pos="993"/>
        </w:tabs>
        <w:spacing w:before="240"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устройство наружных инженерных сетей завершено на 4 объектах </w:t>
      </w:r>
      <w:r w:rsidR="00B63BC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в 4 МО: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Камско-Устьинский</w:t>
      </w:r>
      <w:proofErr w:type="spellEnd"/>
      <w:r w:rsidR="00B63B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DC2" w:rsidRPr="00B63BC8" w:rsidRDefault="00620DC2" w:rsidP="00B63BC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завершен монтаж модуля на 3 объектах в 3 МО:</w:t>
      </w:r>
      <w:r w:rsidR="00B63BC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Камско-Устьинский</w:t>
      </w:r>
      <w:proofErr w:type="spellEnd"/>
    </w:p>
    <w:p w:rsidR="00620DC2" w:rsidRPr="00B63BC8" w:rsidRDefault="00620DC2" w:rsidP="00B63BC8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ведется монтаж модуля на 3 объектах в 3 МО:</w:t>
      </w:r>
      <w:r w:rsidR="00B63BC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</w:p>
    <w:p w:rsidR="00620DC2" w:rsidRPr="00ED6898" w:rsidRDefault="00620DC2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- по строительству офиса врачей общей практики в г</w:t>
      </w:r>
      <w:proofErr w:type="gramStart"/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.К</w:t>
      </w:r>
      <w:proofErr w:type="gramEnd"/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азани </w:t>
      </w:r>
      <w:r w:rsidR="004300D6"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br/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(пос. Константиновка</w:t>
      </w:r>
      <w:r w:rsidR="004300D6"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)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,</w:t>
      </w: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не модульного исполнения (кирпич)):</w:t>
      </w:r>
    </w:p>
    <w:p w:rsidR="00620DC2" w:rsidRPr="00ED6898" w:rsidRDefault="00620DC2" w:rsidP="00ED689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котлован – 100%</w:t>
      </w:r>
    </w:p>
    <w:p w:rsidR="00620DC2" w:rsidRPr="00ED6898" w:rsidRDefault="00620DC2" w:rsidP="00ED689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pacing w:val="-10"/>
          <w:sz w:val="28"/>
          <w:szCs w:val="28"/>
        </w:rPr>
        <w:t>- фундамент – 1%</w:t>
      </w:r>
    </w:p>
    <w:p w:rsidR="00620DC2" w:rsidRPr="00ED6898" w:rsidRDefault="00620DC2" w:rsidP="00ED6898">
      <w:pPr>
        <w:widowControl w:val="0"/>
        <w:spacing w:after="0" w:line="360" w:lineRule="auto"/>
        <w:ind w:left="2268" w:hanging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0DC2" w:rsidRPr="00ED6898" w:rsidRDefault="00620DC2" w:rsidP="00ED689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Строительства универсальных спортивных площадок и блочно-модульных лыжных баз</w:t>
      </w:r>
    </w:p>
    <w:p w:rsidR="00620DC2" w:rsidRPr="00B63BC8" w:rsidRDefault="00620DC2" w:rsidP="00ED6898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63BC8">
        <w:rPr>
          <w:rFonts w:ascii="Times New Roman" w:hAnsi="Times New Roman"/>
          <w:color w:val="000000" w:themeColor="text1"/>
          <w:sz w:val="28"/>
          <w:szCs w:val="28"/>
        </w:rPr>
        <w:t>По состоянию на 28 июня по строительству универсальных спортивных площадок из 105 объектов в 45 МО</w:t>
      </w:r>
      <w:r w:rsidR="00ED6898" w:rsidRPr="00B63BC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63BC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63BC8" w:rsidRDefault="00620DC2" w:rsidP="00B63BC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завершены работы на 31 объекте в 20</w:t>
      </w:r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620DC2" w:rsidRPr="00ED6898" w:rsidRDefault="00620DC2" w:rsidP="00B63BC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Ведутся работы на 69 объектах: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ведется устройство основания на 29 объектах в 23 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>МО;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ED689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устройство основания завершено на 39 объектах в 27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МО;</w:t>
      </w:r>
    </w:p>
    <w:p w:rsidR="00620DC2" w:rsidRPr="00ED6898" w:rsidRDefault="00620DC2" w:rsidP="00ED689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ведется установка ограждения на 16 объектах в 12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МО;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ED689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освещения на 39 объектах в 17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МО;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B63BC8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ведется установка МАФ на 12 объектах в 7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620DC2" w:rsidRPr="00ED6898" w:rsidRDefault="00620DC2" w:rsidP="00ED689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D68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строительству блочно-модульных лыжных баз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работы ведутся на 6 объектах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в 6 МО;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ED689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ведется устройство внутренних инженерных сетей в смонтированных модулях на 3 объектах в 3 МО:</w:t>
      </w:r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Высокогорский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="00B63B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ED6898" w:rsidRDefault="00620DC2" w:rsidP="00ED689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ведется монтаж модуля на 2 объектах в 2 МО:</w:t>
      </w:r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</w:p>
    <w:p w:rsidR="00620DC2" w:rsidRPr="00B63BC8" w:rsidRDefault="00620DC2" w:rsidP="00B63BC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завершен монтаж фундамента в Менделеевском районе.</w:t>
      </w:r>
    </w:p>
    <w:p w:rsidR="00ED5ED8" w:rsidRPr="00ED6898" w:rsidRDefault="00B63BC8" w:rsidP="00ED6898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:rsidR="00ED5ED8" w:rsidRPr="00ED6898" w:rsidRDefault="00ED5ED8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составляет 400 млн. рублей.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Запланировано строительство 13 коровников в 7 муниципальных образованиях Республики Татарстан </w:t>
      </w:r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Высокогорский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D5ED8" w:rsidRPr="00ED6898" w:rsidRDefault="00ED5ED8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27 июня работы ведутся на 12 объектах из 13. </w:t>
      </w:r>
    </w:p>
    <w:p w:rsidR="00ED5ED8" w:rsidRPr="00ED6898" w:rsidRDefault="00ED5ED8" w:rsidP="00ED6898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ED5ED8" w:rsidRPr="00ED6898" w:rsidRDefault="00ED5ED8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составляет 200 млн. рублей.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Запланировано строительство 105 силосно-сенажных траншей мощностью 1 тыс. тонн и более в 28 муниципальных образованиях Республики Татарстан.</w:t>
      </w:r>
    </w:p>
    <w:p w:rsidR="00ED5ED8" w:rsidRPr="00ED6898" w:rsidRDefault="00ED5ED8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27 июня работы ведутся на 59 объектах из 105. </w:t>
      </w:r>
    </w:p>
    <w:p w:rsidR="00ED5ED8" w:rsidRPr="00ED6898" w:rsidRDefault="00ED5ED8" w:rsidP="00ED689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На 17 объектах в 4 МО работы завершены. </w:t>
      </w:r>
    </w:p>
    <w:p w:rsidR="00620DC2" w:rsidRPr="00ED6898" w:rsidRDefault="00620DC2" w:rsidP="00ED689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D68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Детские сады с яслями</w:t>
      </w:r>
    </w:p>
    <w:p w:rsidR="00620DC2" w:rsidRPr="00ED6898" w:rsidRDefault="00620DC2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29 детских садов с созданием ясельных мест с созданием 6010 мест, в том числе 3090 ясельных.</w:t>
      </w:r>
    </w:p>
    <w:p w:rsidR="00620DC2" w:rsidRPr="00ED6898" w:rsidRDefault="00620DC2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По состоянию на 28 июня 2019 года работы завершены на 2 объектах (Арский, Тукаевский).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ED68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Продолжается строительство на 27 объектах, в том числе: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0DC2" w:rsidRPr="00ED6898" w:rsidRDefault="00620DC2" w:rsidP="00B63BC8">
      <w:pPr>
        <w:widowControl w:val="0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  кладка стен на 1 объекте;</w:t>
      </w:r>
      <w:r w:rsidRPr="00ED689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>азань (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Камая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>, поз 2)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0DC2" w:rsidRPr="00ED6898" w:rsidRDefault="00620DC2" w:rsidP="00B63BC8">
      <w:pPr>
        <w:widowControl w:val="0"/>
        <w:spacing w:after="0" w:line="360" w:lineRule="auto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   устройство кровли на 7 объектах;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2 в г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>ль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>метьевске (</w:t>
      </w:r>
      <w:proofErr w:type="spellStart"/>
      <w:r w:rsidR="00B63BC8">
        <w:rPr>
          <w:rFonts w:ascii="Times New Roman" w:hAnsi="Times New Roman"/>
          <w:color w:val="000000" w:themeColor="text1"/>
          <w:sz w:val="28"/>
          <w:szCs w:val="28"/>
        </w:rPr>
        <w:t>ул.Бигаш</w:t>
      </w:r>
      <w:proofErr w:type="spellEnd"/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 и ул.Мира), 2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в г.Казани,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>, 2 г.Н.Челны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0DC2" w:rsidRPr="00ED6898" w:rsidRDefault="00620DC2" w:rsidP="00B63BC8">
      <w:pPr>
        <w:widowControl w:val="0"/>
        <w:spacing w:after="0" w:line="36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ab/>
        <w:t>отдел</w:t>
      </w:r>
      <w:r w:rsidR="00B63BC8">
        <w:rPr>
          <w:rFonts w:ascii="Times New Roman" w:hAnsi="Times New Roman"/>
          <w:color w:val="000000" w:themeColor="text1"/>
          <w:sz w:val="28"/>
          <w:szCs w:val="28"/>
        </w:rPr>
        <w:t xml:space="preserve">ка, окна и двери на 19 объектах: </w:t>
      </w:r>
      <w:r w:rsidRPr="00ED6898">
        <w:rPr>
          <w:rFonts w:ascii="Times New Roman" w:hAnsi="Times New Roman"/>
          <w:color w:val="000000" w:themeColor="text1"/>
          <w:sz w:val="28"/>
          <w:szCs w:val="28"/>
        </w:rPr>
        <w:t>7 в г</w:t>
      </w:r>
      <w:proofErr w:type="gramStart"/>
      <w:r w:rsidRPr="00ED689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азани, 4 в г.Н.Челны,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D6898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ED6898">
        <w:rPr>
          <w:rFonts w:ascii="Times New Roman" w:hAnsi="Times New Roman"/>
          <w:color w:val="000000" w:themeColor="text1"/>
          <w:sz w:val="28"/>
          <w:szCs w:val="28"/>
        </w:rPr>
        <w:t>, 2 в г.Нижнекамске</w:t>
      </w:r>
      <w:r w:rsidR="00ED6898" w:rsidRPr="00ED68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620DC2" w:rsidRPr="00ED6898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5E" w:rsidRDefault="000E7A5E" w:rsidP="00712992">
      <w:pPr>
        <w:spacing w:after="0" w:line="240" w:lineRule="auto"/>
      </w:pPr>
      <w:r>
        <w:separator/>
      </w:r>
    </w:p>
  </w:endnote>
  <w:endnote w:type="continuationSeparator" w:id="0">
    <w:p w:rsidR="000E7A5E" w:rsidRDefault="000E7A5E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D93074" w:rsidRDefault="00D93074">
        <w:pPr>
          <w:pStyle w:val="ac"/>
          <w:jc w:val="center"/>
        </w:pPr>
        <w:fldSimple w:instr="PAGE   \* MERGEFORMAT">
          <w:r w:rsidR="00B63BC8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5E" w:rsidRDefault="000E7A5E" w:rsidP="00712992">
      <w:pPr>
        <w:spacing w:after="0" w:line="240" w:lineRule="auto"/>
      </w:pPr>
      <w:r>
        <w:separator/>
      </w:r>
    </w:p>
  </w:footnote>
  <w:footnote w:type="continuationSeparator" w:id="0">
    <w:p w:rsidR="000E7A5E" w:rsidRDefault="000E7A5E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24043"/>
    <w:rsid w:val="00040986"/>
    <w:rsid w:val="00050851"/>
    <w:rsid w:val="00070750"/>
    <w:rsid w:val="0008232B"/>
    <w:rsid w:val="000A3FA0"/>
    <w:rsid w:val="000E3F49"/>
    <w:rsid w:val="000E7A5E"/>
    <w:rsid w:val="000F1C2F"/>
    <w:rsid w:val="0010094D"/>
    <w:rsid w:val="00113EE2"/>
    <w:rsid w:val="00130727"/>
    <w:rsid w:val="00176C7E"/>
    <w:rsid w:val="001A6BCA"/>
    <w:rsid w:val="001C2D57"/>
    <w:rsid w:val="001C6051"/>
    <w:rsid w:val="001D097C"/>
    <w:rsid w:val="001D1F3D"/>
    <w:rsid w:val="001D24BD"/>
    <w:rsid w:val="001E26AD"/>
    <w:rsid w:val="00215D13"/>
    <w:rsid w:val="002211CE"/>
    <w:rsid w:val="00224C9D"/>
    <w:rsid w:val="002262BC"/>
    <w:rsid w:val="00232CF4"/>
    <w:rsid w:val="00234FEA"/>
    <w:rsid w:val="002541DB"/>
    <w:rsid w:val="0028273A"/>
    <w:rsid w:val="002B414A"/>
    <w:rsid w:val="002E3141"/>
    <w:rsid w:val="002E7EAB"/>
    <w:rsid w:val="00306E5F"/>
    <w:rsid w:val="0032582C"/>
    <w:rsid w:val="00326FBF"/>
    <w:rsid w:val="003303B3"/>
    <w:rsid w:val="003324E0"/>
    <w:rsid w:val="0035418C"/>
    <w:rsid w:val="00356D9D"/>
    <w:rsid w:val="003612FB"/>
    <w:rsid w:val="0036360F"/>
    <w:rsid w:val="00374DAF"/>
    <w:rsid w:val="0037554F"/>
    <w:rsid w:val="0038766F"/>
    <w:rsid w:val="003A28DC"/>
    <w:rsid w:val="003C2B41"/>
    <w:rsid w:val="003D0809"/>
    <w:rsid w:val="003D3F95"/>
    <w:rsid w:val="003D49EE"/>
    <w:rsid w:val="003D510C"/>
    <w:rsid w:val="003E3883"/>
    <w:rsid w:val="00404F1F"/>
    <w:rsid w:val="004076D8"/>
    <w:rsid w:val="00410C96"/>
    <w:rsid w:val="00411FC2"/>
    <w:rsid w:val="00421D4E"/>
    <w:rsid w:val="00424B74"/>
    <w:rsid w:val="00426C64"/>
    <w:rsid w:val="004300D6"/>
    <w:rsid w:val="00437BCC"/>
    <w:rsid w:val="00454152"/>
    <w:rsid w:val="00461747"/>
    <w:rsid w:val="0046243F"/>
    <w:rsid w:val="004652EA"/>
    <w:rsid w:val="00485639"/>
    <w:rsid w:val="00485B11"/>
    <w:rsid w:val="00487593"/>
    <w:rsid w:val="004929B8"/>
    <w:rsid w:val="004A438F"/>
    <w:rsid w:val="004B6A63"/>
    <w:rsid w:val="004C051B"/>
    <w:rsid w:val="004E1079"/>
    <w:rsid w:val="004F00C5"/>
    <w:rsid w:val="0051052C"/>
    <w:rsid w:val="00531DB7"/>
    <w:rsid w:val="00543207"/>
    <w:rsid w:val="00553E80"/>
    <w:rsid w:val="0057348F"/>
    <w:rsid w:val="005834C7"/>
    <w:rsid w:val="005B569A"/>
    <w:rsid w:val="005B6964"/>
    <w:rsid w:val="005C4CDF"/>
    <w:rsid w:val="005F22E0"/>
    <w:rsid w:val="00617768"/>
    <w:rsid w:val="00620DC2"/>
    <w:rsid w:val="00621F0D"/>
    <w:rsid w:val="00625755"/>
    <w:rsid w:val="00640CF4"/>
    <w:rsid w:val="00644C80"/>
    <w:rsid w:val="0065214D"/>
    <w:rsid w:val="00655825"/>
    <w:rsid w:val="00673644"/>
    <w:rsid w:val="006B3FA3"/>
    <w:rsid w:val="006E29B5"/>
    <w:rsid w:val="006E6AF9"/>
    <w:rsid w:val="00712992"/>
    <w:rsid w:val="00715915"/>
    <w:rsid w:val="00754A86"/>
    <w:rsid w:val="0076102B"/>
    <w:rsid w:val="00767E86"/>
    <w:rsid w:val="007A74EE"/>
    <w:rsid w:val="007C062C"/>
    <w:rsid w:val="007C1726"/>
    <w:rsid w:val="007C2132"/>
    <w:rsid w:val="007D1BE2"/>
    <w:rsid w:val="007D2892"/>
    <w:rsid w:val="007D2D2A"/>
    <w:rsid w:val="007D5F18"/>
    <w:rsid w:val="007D7455"/>
    <w:rsid w:val="007E34FA"/>
    <w:rsid w:val="007E35FB"/>
    <w:rsid w:val="007F687E"/>
    <w:rsid w:val="007F73AE"/>
    <w:rsid w:val="00803B4A"/>
    <w:rsid w:val="008113CF"/>
    <w:rsid w:val="0082720C"/>
    <w:rsid w:val="00844112"/>
    <w:rsid w:val="00853FD3"/>
    <w:rsid w:val="008553F8"/>
    <w:rsid w:val="00866660"/>
    <w:rsid w:val="00867074"/>
    <w:rsid w:val="008A2809"/>
    <w:rsid w:val="008B79A2"/>
    <w:rsid w:val="008D57AE"/>
    <w:rsid w:val="008D66B8"/>
    <w:rsid w:val="008D718F"/>
    <w:rsid w:val="008E46F1"/>
    <w:rsid w:val="008E4FA3"/>
    <w:rsid w:val="008F3665"/>
    <w:rsid w:val="00913476"/>
    <w:rsid w:val="0094183A"/>
    <w:rsid w:val="00991D35"/>
    <w:rsid w:val="00991F2F"/>
    <w:rsid w:val="009A4F6A"/>
    <w:rsid w:val="009B52E3"/>
    <w:rsid w:val="009F3F65"/>
    <w:rsid w:val="00A01D67"/>
    <w:rsid w:val="00A229BB"/>
    <w:rsid w:val="00A3109B"/>
    <w:rsid w:val="00A45E07"/>
    <w:rsid w:val="00A61185"/>
    <w:rsid w:val="00A6575C"/>
    <w:rsid w:val="00AA0B8C"/>
    <w:rsid w:val="00AC793A"/>
    <w:rsid w:val="00AF2620"/>
    <w:rsid w:val="00B00608"/>
    <w:rsid w:val="00B04D76"/>
    <w:rsid w:val="00B1787B"/>
    <w:rsid w:val="00B4303A"/>
    <w:rsid w:val="00B441B8"/>
    <w:rsid w:val="00B51B6E"/>
    <w:rsid w:val="00B61AF1"/>
    <w:rsid w:val="00B62CA9"/>
    <w:rsid w:val="00B63BC8"/>
    <w:rsid w:val="00B76EBC"/>
    <w:rsid w:val="00B82660"/>
    <w:rsid w:val="00BA7513"/>
    <w:rsid w:val="00BD0F62"/>
    <w:rsid w:val="00BD6925"/>
    <w:rsid w:val="00BE2F82"/>
    <w:rsid w:val="00BF0F84"/>
    <w:rsid w:val="00BF45EF"/>
    <w:rsid w:val="00C10015"/>
    <w:rsid w:val="00C1041E"/>
    <w:rsid w:val="00C266E5"/>
    <w:rsid w:val="00C42550"/>
    <w:rsid w:val="00C4609A"/>
    <w:rsid w:val="00C627D0"/>
    <w:rsid w:val="00C75EBE"/>
    <w:rsid w:val="00CA7AB5"/>
    <w:rsid w:val="00CE2516"/>
    <w:rsid w:val="00CE5069"/>
    <w:rsid w:val="00CF4ED6"/>
    <w:rsid w:val="00CF5A7B"/>
    <w:rsid w:val="00CF70AC"/>
    <w:rsid w:val="00D11DB9"/>
    <w:rsid w:val="00D142FE"/>
    <w:rsid w:val="00D32E86"/>
    <w:rsid w:val="00D34819"/>
    <w:rsid w:val="00D357E7"/>
    <w:rsid w:val="00D531E8"/>
    <w:rsid w:val="00D534C1"/>
    <w:rsid w:val="00D62AB2"/>
    <w:rsid w:val="00D816ED"/>
    <w:rsid w:val="00D83BF4"/>
    <w:rsid w:val="00D93074"/>
    <w:rsid w:val="00DC553A"/>
    <w:rsid w:val="00DC6C87"/>
    <w:rsid w:val="00DE3F77"/>
    <w:rsid w:val="00DF0A89"/>
    <w:rsid w:val="00E56C8E"/>
    <w:rsid w:val="00E6256D"/>
    <w:rsid w:val="00E65644"/>
    <w:rsid w:val="00E65D52"/>
    <w:rsid w:val="00E670D4"/>
    <w:rsid w:val="00E741D9"/>
    <w:rsid w:val="00E776B5"/>
    <w:rsid w:val="00E868A8"/>
    <w:rsid w:val="00E91ED9"/>
    <w:rsid w:val="00EA0D72"/>
    <w:rsid w:val="00EA6B98"/>
    <w:rsid w:val="00EC76B4"/>
    <w:rsid w:val="00ED011C"/>
    <w:rsid w:val="00ED5ED8"/>
    <w:rsid w:val="00ED6898"/>
    <w:rsid w:val="00F02D7D"/>
    <w:rsid w:val="00F05ADA"/>
    <w:rsid w:val="00F12523"/>
    <w:rsid w:val="00F272B3"/>
    <w:rsid w:val="00F41C7B"/>
    <w:rsid w:val="00F47155"/>
    <w:rsid w:val="00F5019A"/>
    <w:rsid w:val="00F65542"/>
    <w:rsid w:val="00F73F71"/>
    <w:rsid w:val="00F77414"/>
    <w:rsid w:val="00F8203B"/>
    <w:rsid w:val="00F96A94"/>
    <w:rsid w:val="00FA475B"/>
    <w:rsid w:val="00FC3E67"/>
    <w:rsid w:val="00FE05B5"/>
    <w:rsid w:val="00FE303C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04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unhideWhenUsed/>
    <w:rsid w:val="00FE303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2">
    <w:name w:val="Текст Знак"/>
    <w:basedOn w:val="a0"/>
    <w:link w:val="af1"/>
    <w:uiPriority w:val="99"/>
    <w:rsid w:val="00FE303C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C10B-6F58-46BC-AB97-6DA513AE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2019-06-28T17:38:00Z</cp:lastPrinted>
  <dcterms:created xsi:type="dcterms:W3CDTF">2019-06-29T20:25:00Z</dcterms:created>
  <dcterms:modified xsi:type="dcterms:W3CDTF">2019-06-29T20:25:00Z</dcterms:modified>
</cp:coreProperties>
</file>