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widowControl w:val="0"/>
        <w:tabs>
          <w:tab w:leader="none" w:pos="142" w:val="left"/>
          <w:tab w:leader="none" w:pos="1418" w:val="left"/>
          <w:tab w:leader="none" w:pos="9639" w:val="right"/>
          <w:tab w:leader="none" w:pos="9923" w:val="right"/>
        </w:tabs>
        <w:spacing w:after="0" w:line="360" w:lineRule="auto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04000000">
      <w:pPr>
        <w:widowControl w:val="0"/>
        <w:tabs>
          <w:tab w:leader="none" w:pos="142" w:val="left"/>
          <w:tab w:leader="none" w:pos="1418" w:val="left"/>
          <w:tab w:leader="none" w:pos="9639" w:val="right"/>
          <w:tab w:leader="none" w:pos="9923" w:val="right"/>
        </w:tabs>
        <w:spacing w:after="0" w:line="360" w:lineRule="auto"/>
        <w:ind w:firstLine="567" w:left="0"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</w:t>
      </w:r>
    </w:p>
    <w:p w14:paraId="05000000">
      <w:pPr>
        <w:widowControl w:val="0"/>
        <w:tabs>
          <w:tab w:leader="none" w:pos="142" w:val="left"/>
          <w:tab w:leader="none" w:pos="1418" w:val="left"/>
          <w:tab w:leader="none" w:pos="9639" w:val="right"/>
          <w:tab w:leader="none" w:pos="9923" w:val="right"/>
        </w:tabs>
        <w:spacing w:after="0" w:line="360" w:lineRule="auto"/>
        <w:ind w:firstLine="567" w:left="0"/>
        <w:rPr>
          <w:rFonts w:ascii="Times New Roman" w:hAnsi="Times New Roman"/>
          <w:sz w:val="28"/>
        </w:rPr>
      </w:pPr>
    </w:p>
    <w:p w14:paraId="06000000">
      <w:pPr>
        <w:widowControl w:val="0"/>
        <w:tabs>
          <w:tab w:leader="none" w:pos="142" w:val="left"/>
          <w:tab w:leader="none" w:pos="1418" w:val="left"/>
          <w:tab w:leader="none" w:pos="9639" w:val="right"/>
          <w:tab w:leader="none" w:pos="9923" w:val="right"/>
        </w:tabs>
        <w:spacing w:after="0" w:line="360" w:lineRule="auto"/>
        <w:ind w:firstLine="567" w:left="0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>В 2022 году к реализации запланирован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республиканск</w:t>
      </w:r>
      <w:r>
        <w:rPr>
          <w:rFonts w:ascii="Times New Roman" w:hAnsi="Times New Roman"/>
          <w:sz w:val="28"/>
        </w:rPr>
        <w:t>ие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строительства и капитального ремонта объектов социально-культурной сферы.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родолжится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работа по </w:t>
      </w:r>
      <w:r>
        <w:rPr>
          <w:rFonts w:ascii="Times New Roman" w:hAnsi="Times New Roman"/>
          <w:sz w:val="28"/>
        </w:rPr>
        <w:t>Национальны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и государственным программам</w:t>
      </w:r>
      <w:r>
        <w:rPr>
          <w:rFonts w:ascii="Times New Roman" w:hAnsi="Times New Roman"/>
          <w:sz w:val="28"/>
        </w:rPr>
        <w:t xml:space="preserve">. </w:t>
      </w:r>
    </w:p>
    <w:p w14:paraId="07000000">
      <w:pPr>
        <w:widowControl w:val="0"/>
        <w:tabs>
          <w:tab w:leader="none" w:pos="142" w:val="left"/>
          <w:tab w:leader="none" w:pos="1418" w:val="left"/>
          <w:tab w:leader="none" w:pos="9639" w:val="right"/>
          <w:tab w:leader="none" w:pos="9923" w:val="right"/>
        </w:tabs>
        <w:spacing w:after="0" w:line="360" w:lineRule="auto"/>
        <w:ind w:firstLine="567" w:left="0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>В текущем году строители должны сдать 2 млн 755 тыс. квадратных метров. Эт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показатель на 2022 год с учетом объемов, утвержденных для республики федеральным Минстроем на перспективу до 2030 года. </w:t>
      </w:r>
    </w:p>
    <w:p w14:paraId="08000000">
      <w:pPr>
        <w:widowControl w:val="0"/>
        <w:tabs>
          <w:tab w:leader="none" w:pos="142" w:val="left"/>
          <w:tab w:leader="none" w:pos="1418" w:val="left"/>
          <w:tab w:leader="none" w:pos="9639" w:val="right"/>
          <w:tab w:leader="none" w:pos="9923" w:val="right"/>
        </w:tabs>
        <w:spacing w:after="0" w:line="360" w:lineRule="auto"/>
        <w:ind w:firstLine="567" w:left="0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>Более половины от этого объема – 1 млн 681 тыс</w:t>
      </w:r>
      <w:r>
        <w:rPr>
          <w:rFonts w:ascii="Times New Roman" w:hAnsi="Times New Roman"/>
          <w:sz w:val="28"/>
        </w:rPr>
        <w:t xml:space="preserve">яча квадратных </w:t>
      </w:r>
      <w:r>
        <w:rPr>
          <w:rFonts w:ascii="Times New Roman" w:hAnsi="Times New Roman"/>
          <w:sz w:val="28"/>
        </w:rPr>
        <w:t xml:space="preserve"> метров приходится на </w:t>
      </w:r>
      <w:r>
        <w:rPr>
          <w:rFonts w:ascii="Times New Roman" w:hAnsi="Times New Roman"/>
          <w:b w:val="1"/>
          <w:sz w:val="28"/>
        </w:rPr>
        <w:t xml:space="preserve">индивидуальное жилищное строительство. </w:t>
      </w:r>
    </w:p>
    <w:p w14:paraId="09000000">
      <w:pPr>
        <w:widowControl w:val="0"/>
        <w:spacing w:after="0" w:line="360" w:lineRule="auto"/>
        <w:ind w:firstLine="567" w:left="0"/>
        <w:jc w:val="both"/>
        <w:rPr>
          <w:rFonts w:ascii="Times New Roman" w:hAnsi="Times New Roman"/>
          <w:b w:val="1"/>
          <w:color w:val="FF0000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t>Инвестиционная программа Госжилфонда</w:t>
      </w:r>
      <w:r>
        <w:rPr>
          <w:rFonts w:ascii="Times New Roman" w:hAnsi="Times New Roman"/>
          <w:sz w:val="28"/>
        </w:rPr>
        <w:t xml:space="preserve"> включает в себя строительство</w:t>
      </w:r>
      <w:r>
        <w:rPr>
          <w:rFonts w:ascii="Times New Roman" w:hAnsi="Times New Roman"/>
          <w:sz w:val="28"/>
        </w:rPr>
        <w:t xml:space="preserve"> общей площадью 150 тысяч квадратных </w:t>
      </w:r>
      <w:r>
        <w:rPr>
          <w:rFonts w:ascii="Times New Roman" w:hAnsi="Times New Roman"/>
          <w:sz w:val="28"/>
        </w:rPr>
        <w:t>метров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A000000">
      <w:pPr>
        <w:widowControl w:val="0"/>
        <w:spacing w:after="0" w:line="360" w:lineRule="auto"/>
        <w:ind w:firstLine="425" w:left="142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Как и годом ранее, в 2022-м будут реализованы 4 программы </w:t>
      </w:r>
      <w:r>
        <w:rPr>
          <w:rFonts w:ascii="Times New Roman" w:hAnsi="Times New Roman"/>
          <w:b w:val="1"/>
          <w:sz w:val="28"/>
          <w:u w:val="single"/>
        </w:rPr>
        <w:t>обеспечения</w:t>
      </w:r>
      <w:r>
        <w:rPr>
          <w:rFonts w:ascii="Times New Roman" w:hAnsi="Times New Roman"/>
          <w:b w:val="1"/>
          <w:sz w:val="28"/>
          <w:u w:val="single"/>
        </w:rPr>
        <w:t xml:space="preserve"> жильем отдельных категорий граждан</w:t>
      </w:r>
      <w:r>
        <w:rPr>
          <w:rFonts w:ascii="Times New Roman" w:hAnsi="Times New Roman"/>
          <w:sz w:val="28"/>
          <w:u w:val="single"/>
        </w:rPr>
        <w:t>.</w:t>
      </w:r>
    </w:p>
    <w:p w14:paraId="0B000000">
      <w:pPr>
        <w:widowControl w:val="0"/>
        <w:spacing w:after="0" w:line="360" w:lineRule="auto"/>
        <w:ind w:firstLine="425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Определены </w:t>
      </w:r>
      <w:r>
        <w:rPr>
          <w:rFonts w:ascii="Times New Roman" w:hAnsi="Times New Roman"/>
          <w:color w:themeColor="text1" w:val="000000"/>
          <w:sz w:val="28"/>
        </w:rPr>
        <w:t>679 семей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получателей жилья. </w:t>
      </w:r>
    </w:p>
    <w:p w14:paraId="0C000000">
      <w:pPr>
        <w:widowControl w:val="0"/>
        <w:spacing w:after="0" w:line="360" w:lineRule="auto"/>
        <w:ind w:firstLine="425" w:left="142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pacing w:val="-14"/>
          <w:sz w:val="28"/>
        </w:rPr>
        <w:t>В настоящее время Министерство совместно с муниц</w:t>
      </w:r>
      <w:r>
        <w:rPr>
          <w:rFonts w:ascii="Times New Roman" w:hAnsi="Times New Roman"/>
          <w:color w:themeColor="text1" w:val="000000"/>
          <w:spacing w:val="-14"/>
          <w:sz w:val="28"/>
        </w:rPr>
        <w:t>и</w:t>
      </w:r>
      <w:r>
        <w:rPr>
          <w:rFonts w:ascii="Times New Roman" w:hAnsi="Times New Roman"/>
          <w:color w:themeColor="text1" w:val="000000"/>
          <w:spacing w:val="-14"/>
          <w:sz w:val="28"/>
        </w:rPr>
        <w:t>палитетами ведет актуализацию учетных дел семей-получателей.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0D000000">
      <w:p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капитального ремонта многоквартирных домов определено на уровне </w:t>
      </w:r>
      <w:r>
        <w:rPr>
          <w:rFonts w:ascii="Times New Roman" w:hAnsi="Times New Roman"/>
          <w:sz w:val="28"/>
        </w:rPr>
        <w:t>6 миллиардов 441 миллион рублей</w:t>
      </w:r>
      <w:r>
        <w:rPr>
          <w:rFonts w:ascii="Times New Roman" w:hAnsi="Times New Roman"/>
          <w:sz w:val="28"/>
        </w:rPr>
        <w:t>.</w:t>
      </w:r>
    </w:p>
    <w:p w14:paraId="0E000000">
      <w:p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Ремонт должен затронуть 769 </w:t>
      </w:r>
      <w:r>
        <w:rPr>
          <w:rFonts w:ascii="Times New Roman" w:hAnsi="Times New Roman"/>
          <w:sz w:val="28"/>
        </w:rPr>
        <w:t>многоквартирных домов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общей площадью 4</w:t>
      </w:r>
      <w:r>
        <w:rPr>
          <w:rFonts w:ascii="Times New Roman" w:hAnsi="Times New Roman"/>
          <w:sz w:val="28"/>
        </w:rPr>
        <w:t xml:space="preserve"> млн 700 тысяч</w:t>
      </w:r>
      <w:r>
        <w:rPr>
          <w:rFonts w:ascii="Times New Roman" w:hAnsi="Times New Roman"/>
          <w:sz w:val="28"/>
        </w:rPr>
        <w:t xml:space="preserve"> кв</w:t>
      </w:r>
      <w:r>
        <w:rPr>
          <w:rFonts w:ascii="Times New Roman" w:hAnsi="Times New Roman"/>
          <w:sz w:val="28"/>
        </w:rPr>
        <w:t xml:space="preserve">адратных </w:t>
      </w:r>
      <w:r>
        <w:rPr>
          <w:rFonts w:ascii="Times New Roman" w:hAnsi="Times New Roman"/>
          <w:sz w:val="28"/>
        </w:rPr>
        <w:t>метров.</w:t>
      </w:r>
    </w:p>
    <w:p w14:paraId="0F000000">
      <w:pPr>
        <w:spacing w:after="0" w:line="312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 программу «</w:t>
      </w:r>
      <w:r>
        <w:rPr>
          <w:rFonts w:ascii="Times New Roman" w:hAnsi="Times New Roman"/>
          <w:b w:val="1"/>
          <w:sz w:val="28"/>
        </w:rPr>
        <w:t>Наш двор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этого года </w:t>
      </w:r>
      <w:r>
        <w:rPr>
          <w:rFonts w:ascii="Times New Roman" w:hAnsi="Times New Roman"/>
          <w:sz w:val="28"/>
        </w:rPr>
        <w:t>предварительн</w:t>
      </w:r>
      <w:r>
        <w:rPr>
          <w:rFonts w:ascii="Times New Roman" w:hAnsi="Times New Roman"/>
          <w:sz w:val="28"/>
        </w:rPr>
        <w:t xml:space="preserve">о включены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1 тысяча 39 дворов. </w:t>
      </w:r>
      <w:r>
        <w:rPr>
          <w:rFonts w:ascii="Times New Roman" w:hAnsi="Times New Roman"/>
          <w:sz w:val="28"/>
        </w:rPr>
        <w:t xml:space="preserve">Список придомовых территорий пока находится на рассмотрении. </w:t>
      </w:r>
    </w:p>
    <w:p w14:paraId="10000000">
      <w:pPr>
        <w:spacing w:after="0" w:line="312" w:lineRule="auto"/>
        <w:ind w:firstLine="567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 ситуации с республиканскими программами, утверждаемыми </w:t>
      </w:r>
      <w:r>
        <w:rPr>
          <w:rFonts w:ascii="Times New Roman" w:hAnsi="Times New Roman"/>
          <w:b w:val="1"/>
          <w:sz w:val="28"/>
        </w:rPr>
        <w:t>распоряжениями Правительства республики</w:t>
      </w:r>
      <w:r>
        <w:rPr>
          <w:rFonts w:ascii="Times New Roman" w:hAnsi="Times New Roman"/>
          <w:color w:themeColor="text1" w:val="000000"/>
          <w:sz w:val="28"/>
        </w:rPr>
        <w:t>, у</w:t>
      </w:r>
      <w:r>
        <w:rPr>
          <w:rFonts w:ascii="Times New Roman" w:hAnsi="Times New Roman"/>
          <w:color w:themeColor="text1" w:val="000000"/>
          <w:sz w:val="28"/>
        </w:rPr>
        <w:t>тверждена</w:t>
      </w:r>
      <w:r>
        <w:rPr>
          <w:rFonts w:ascii="Times New Roman" w:hAnsi="Times New Roman"/>
          <w:color w:themeColor="text1" w:val="000000"/>
          <w:sz w:val="28"/>
        </w:rPr>
        <w:t xml:space="preserve"> 21 республиканская программа. </w:t>
      </w:r>
    </w:p>
    <w:p w14:paraId="11000000">
      <w:pPr>
        <w:widowControl w:val="0"/>
        <w:spacing w:after="0" w:line="312" w:lineRule="auto"/>
        <w:ind w:firstLine="567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12000000">
      <w:pPr>
        <w:widowControl w:val="0"/>
        <w:spacing w:after="0" w:line="312" w:lineRule="auto"/>
        <w:ind w:firstLine="425" w:left="142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 планах по реализации Национальных проектов и </w:t>
      </w:r>
      <w:r>
        <w:rPr>
          <w:rFonts w:ascii="Times New Roman" w:hAnsi="Times New Roman"/>
          <w:b w:val="1"/>
          <w:sz w:val="28"/>
        </w:rPr>
        <w:t xml:space="preserve">государственных </w:t>
      </w:r>
      <w:r>
        <w:rPr>
          <w:rFonts w:ascii="Times New Roman" w:hAnsi="Times New Roman"/>
          <w:b w:val="1"/>
          <w:sz w:val="28"/>
        </w:rPr>
        <w:t xml:space="preserve">программ в этом году. </w:t>
      </w:r>
    </w:p>
    <w:p w14:paraId="13000000">
      <w:pPr>
        <w:widowControl w:val="0"/>
        <w:spacing w:after="0" w:line="312" w:lineRule="auto"/>
        <w:ind w:firstLine="425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сегодня определены 104 объекта, входящих в 6 Нацпроектов.</w:t>
      </w:r>
    </w:p>
    <w:p w14:paraId="14000000">
      <w:pPr>
        <w:widowControl w:val="0"/>
        <w:spacing w:after="0" w:line="312" w:lineRule="auto"/>
        <w:ind w:firstLine="425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писок объектов </w:t>
      </w:r>
      <w:r>
        <w:rPr>
          <w:rFonts w:ascii="Times New Roman" w:hAnsi="Times New Roman"/>
          <w:sz w:val="28"/>
        </w:rPr>
        <w:t>в течении года будет обновляться.</w:t>
      </w:r>
    </w:p>
    <w:p w14:paraId="15000000">
      <w:pPr>
        <w:widowControl w:val="0"/>
        <w:spacing w:after="0" w:line="312" w:lineRule="auto"/>
        <w:ind w:firstLine="425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 Национальному проекту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«Жилье и городская среда»</w:t>
      </w:r>
      <w:r>
        <w:rPr>
          <w:rFonts w:ascii="Times New Roman" w:hAnsi="Times New Roman"/>
          <w:sz w:val="28"/>
        </w:rPr>
        <w:t xml:space="preserve"> планируется реализовать 37 объектов.  </w:t>
      </w:r>
    </w:p>
    <w:p w14:paraId="16000000">
      <w:pPr>
        <w:widowControl w:val="0"/>
        <w:spacing w:after="0" w:line="312" w:lineRule="auto"/>
        <w:ind w:firstLine="425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Национального проекта </w:t>
      </w:r>
      <w:r>
        <w:rPr>
          <w:rFonts w:ascii="Times New Roman" w:hAnsi="Times New Roman"/>
          <w:b w:val="1"/>
          <w:sz w:val="28"/>
        </w:rPr>
        <w:t>«Экология»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продолжае</w:t>
      </w:r>
      <w:r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sz w:val="28"/>
        </w:rPr>
        <w:t xml:space="preserve">строительство </w:t>
      </w:r>
      <w:r>
        <w:rPr>
          <w:rFonts w:ascii="Times New Roman" w:hAnsi="Times New Roman"/>
          <w:sz w:val="28"/>
        </w:rPr>
        <w:t>объектов, начатых в 2021 г.</w:t>
      </w:r>
      <w:r>
        <w:rPr>
          <w:rFonts w:ascii="Times New Roman" w:hAnsi="Times New Roman"/>
          <w:sz w:val="28"/>
        </w:rPr>
        <w:t xml:space="preserve"> </w:t>
      </w:r>
    </w:p>
    <w:p w14:paraId="17000000">
      <w:pPr>
        <w:widowControl w:val="0"/>
        <w:spacing w:after="0" w:line="312" w:lineRule="auto"/>
        <w:ind w:firstLine="425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рамках реализации </w:t>
      </w:r>
      <w:r>
        <w:rPr>
          <w:rFonts w:ascii="Times New Roman" w:hAnsi="Times New Roman"/>
          <w:sz w:val="28"/>
        </w:rPr>
        <w:t>Национальн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«Здравоохранение»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запланировано </w:t>
      </w:r>
      <w:r>
        <w:rPr>
          <w:rFonts w:ascii="Times New Roman" w:hAnsi="Times New Roman"/>
          <w:sz w:val="28"/>
        </w:rPr>
        <w:t>строительство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реконструкция и капитальный ремонт </w:t>
      </w:r>
      <w:r>
        <w:rPr>
          <w:rFonts w:ascii="Times New Roman" w:hAnsi="Times New Roman"/>
          <w:sz w:val="28"/>
        </w:rPr>
        <w:t xml:space="preserve">49-ти </w:t>
      </w:r>
      <w:r>
        <w:rPr>
          <w:rFonts w:ascii="Times New Roman" w:hAnsi="Times New Roman"/>
          <w:sz w:val="28"/>
        </w:rPr>
        <w:t>объектов</w:t>
      </w:r>
      <w:r>
        <w:rPr>
          <w:rFonts w:ascii="Times New Roman" w:hAnsi="Times New Roman"/>
          <w:sz w:val="28"/>
        </w:rPr>
        <w:t>.</w:t>
      </w:r>
    </w:p>
    <w:p w14:paraId="18000000">
      <w:pPr>
        <w:widowControl w:val="0"/>
        <w:spacing w:after="0" w:line="336" w:lineRule="auto"/>
        <w:ind w:firstLine="425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Мероприятия </w:t>
      </w:r>
      <w:r>
        <w:rPr>
          <w:rFonts w:ascii="Times New Roman" w:hAnsi="Times New Roman"/>
          <w:sz w:val="28"/>
        </w:rPr>
        <w:t>Нацпроект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«Культура»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этом году включают в себя </w:t>
      </w:r>
      <w:r>
        <w:rPr>
          <w:rFonts w:ascii="Times New Roman" w:hAnsi="Times New Roman"/>
          <w:sz w:val="28"/>
        </w:rPr>
        <w:t>строительство, реконструкци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и капи</w:t>
      </w:r>
      <w:r>
        <w:rPr>
          <w:rFonts w:ascii="Times New Roman" w:hAnsi="Times New Roman"/>
          <w:sz w:val="28"/>
        </w:rPr>
        <w:t xml:space="preserve">тальный ремонт 11-ти объектов </w:t>
      </w:r>
    </w:p>
    <w:p w14:paraId="19000000">
      <w:pPr>
        <w:widowControl w:val="0"/>
        <w:spacing w:after="0" w:line="336" w:lineRule="auto"/>
        <w:ind w:firstLine="425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Нац</w:t>
      </w:r>
      <w:r>
        <w:rPr>
          <w:rFonts w:ascii="Times New Roman" w:hAnsi="Times New Roman"/>
          <w:sz w:val="28"/>
        </w:rPr>
        <w:t xml:space="preserve">проекту </w:t>
      </w:r>
      <w:r>
        <w:rPr>
          <w:rFonts w:ascii="Times New Roman" w:hAnsi="Times New Roman"/>
          <w:b w:val="1"/>
          <w:sz w:val="28"/>
        </w:rPr>
        <w:t>«Демография»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сегодняшний день </w:t>
      </w:r>
      <w:r>
        <w:rPr>
          <w:rFonts w:ascii="Times New Roman" w:hAnsi="Times New Roman"/>
          <w:sz w:val="28"/>
        </w:rPr>
        <w:t xml:space="preserve">должен быть построен </w:t>
      </w:r>
      <w:r>
        <w:rPr>
          <w:rFonts w:ascii="Times New Roman" w:hAnsi="Times New Roman"/>
          <w:sz w:val="28"/>
        </w:rPr>
        <w:t xml:space="preserve">один объект – это </w:t>
      </w:r>
      <w:r>
        <w:rPr>
          <w:rFonts w:ascii="Times New Roman" w:hAnsi="Times New Roman"/>
          <w:sz w:val="28"/>
        </w:rPr>
        <w:t>детск</w:t>
      </w:r>
      <w:r>
        <w:rPr>
          <w:rFonts w:ascii="Times New Roman" w:hAnsi="Times New Roman"/>
          <w:sz w:val="28"/>
        </w:rPr>
        <w:t xml:space="preserve">ий </w:t>
      </w:r>
      <w:r>
        <w:rPr>
          <w:rFonts w:ascii="Times New Roman" w:hAnsi="Times New Roman"/>
          <w:sz w:val="28"/>
        </w:rPr>
        <w:t>сад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г.Казани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A000000">
      <w:pPr>
        <w:widowControl w:val="0"/>
        <w:spacing w:after="0" w:line="312" w:lineRule="auto"/>
        <w:ind w:firstLine="425" w:left="142"/>
        <w:jc w:val="both"/>
        <w:rPr>
          <w:rFonts w:ascii="Times New Roman" w:hAnsi="Times New Roman"/>
          <w:b w:val="1"/>
          <w:color w:val="FF0000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Национальным проектом </w:t>
      </w:r>
      <w:r>
        <w:rPr>
          <w:rFonts w:ascii="Times New Roman" w:hAnsi="Times New Roman"/>
          <w:b w:val="1"/>
          <w:sz w:val="28"/>
        </w:rPr>
        <w:t xml:space="preserve">«Образование» </w:t>
      </w:r>
      <w:r>
        <w:rPr>
          <w:rFonts w:ascii="Times New Roman" w:hAnsi="Times New Roman"/>
          <w:sz w:val="28"/>
        </w:rPr>
        <w:t>предусмотрен капитальный ремонт двух спортивных залов и школы на 100 мест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B000000">
      <w:pPr>
        <w:widowControl w:val="0"/>
        <w:spacing w:after="0" w:line="336" w:lineRule="auto"/>
        <w:ind w:firstLine="708" w:left="0"/>
        <w:jc w:val="both"/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sz w:val="28"/>
        </w:rPr>
        <w:t>Помимо Национальных проектов</w:t>
      </w:r>
      <w:r>
        <w:rPr>
          <w:rFonts w:ascii="Times New Roman" w:hAnsi="Times New Roman"/>
          <w:sz w:val="28"/>
        </w:rPr>
        <w:t xml:space="preserve">, Министерство задействовано в реализации еще 6-ти </w:t>
      </w:r>
      <w:r>
        <w:rPr>
          <w:rFonts w:ascii="Times New Roman" w:hAnsi="Times New Roman"/>
          <w:sz w:val="28"/>
        </w:rPr>
        <w:t>государственных программ</w:t>
      </w:r>
      <w:r>
        <w:rPr>
          <w:rFonts w:ascii="Times New Roman" w:hAnsi="Times New Roman"/>
          <w:sz w:val="28"/>
        </w:rPr>
        <w:t xml:space="preserve">, самая крупная из которых - </w:t>
      </w:r>
      <w:r>
        <w:rPr>
          <w:rFonts w:ascii="Times New Roman" w:hAnsi="Times New Roman"/>
          <w:sz w:val="28"/>
        </w:rPr>
        <w:t xml:space="preserve">программа </w:t>
      </w:r>
      <w:r>
        <w:rPr>
          <w:rFonts w:ascii="Times New Roman" w:hAnsi="Times New Roman"/>
          <w:b w:val="1"/>
          <w:sz w:val="28"/>
        </w:rPr>
        <w:t>«Развитие образования»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sz w:val="28"/>
        </w:rPr>
        <w:t>По ней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планируется отремонтировать 66 школ</w:t>
      </w:r>
      <w:r>
        <w:rPr>
          <w:rFonts w:ascii="Times New Roman" w:hAnsi="Times New Roman"/>
          <w:sz w:val="28"/>
        </w:rPr>
        <w:t>.</w:t>
      </w:r>
    </w:p>
    <w:p w14:paraId="1C000000">
      <w:pPr>
        <w:widowControl w:val="0"/>
        <w:spacing w:after="0" w:line="31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мероприятия по </w:t>
      </w:r>
      <w:r>
        <w:rPr>
          <w:rFonts w:ascii="Times New Roman" w:hAnsi="Times New Roman"/>
          <w:b w:val="1"/>
          <w:sz w:val="28"/>
        </w:rPr>
        <w:t>комплексно</w:t>
      </w:r>
      <w:r>
        <w:rPr>
          <w:rFonts w:ascii="Times New Roman" w:hAnsi="Times New Roman"/>
          <w:b w:val="1"/>
          <w:sz w:val="28"/>
        </w:rPr>
        <w:t>му</w:t>
      </w:r>
      <w:r>
        <w:rPr>
          <w:rFonts w:ascii="Times New Roman" w:hAnsi="Times New Roman"/>
          <w:b w:val="1"/>
          <w:sz w:val="28"/>
        </w:rPr>
        <w:t xml:space="preserve"> развити</w:t>
      </w:r>
      <w:r>
        <w:rPr>
          <w:rFonts w:ascii="Times New Roman" w:hAnsi="Times New Roman"/>
          <w:b w:val="1"/>
          <w:sz w:val="28"/>
        </w:rPr>
        <w:t>ю</w:t>
      </w:r>
      <w:r>
        <w:rPr>
          <w:rFonts w:ascii="Times New Roman" w:hAnsi="Times New Roman"/>
          <w:b w:val="1"/>
          <w:sz w:val="28"/>
        </w:rPr>
        <w:t xml:space="preserve"> сельских территорий </w:t>
      </w:r>
      <w:r>
        <w:rPr>
          <w:rFonts w:ascii="Times New Roman" w:hAnsi="Times New Roman"/>
          <w:sz w:val="28"/>
        </w:rPr>
        <w:t>включены работы по 16-ти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объект</w:t>
      </w:r>
      <w:r>
        <w:rPr>
          <w:rFonts w:ascii="Times New Roman" w:hAnsi="Times New Roman"/>
          <w:sz w:val="28"/>
        </w:rPr>
        <w:t>ам.</w:t>
      </w:r>
    </w:p>
    <w:p w14:paraId="1D000000">
      <w:pPr>
        <w:widowControl w:val="0"/>
        <w:spacing w:after="0" w:line="31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«Развити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водохозяйственного комплекса</w:t>
      </w:r>
      <w:r>
        <w:rPr>
          <w:rFonts w:ascii="Times New Roman" w:hAnsi="Times New Roman"/>
          <w:sz w:val="28"/>
        </w:rPr>
        <w:t xml:space="preserve">» будет проведено берегоукрепление Куйбышевского водохранилища в Камском Устье, а также отремонтировано </w:t>
      </w:r>
      <w:r>
        <w:rPr>
          <w:rFonts w:ascii="Times New Roman" w:hAnsi="Times New Roman"/>
          <w:sz w:val="28"/>
        </w:rPr>
        <w:t xml:space="preserve">14 </w:t>
      </w:r>
      <w:r>
        <w:rPr>
          <w:rFonts w:ascii="Times New Roman" w:hAnsi="Times New Roman"/>
          <w:sz w:val="28"/>
        </w:rPr>
        <w:t xml:space="preserve">гидротехнических сооружений </w:t>
      </w:r>
      <w:r>
        <w:rPr>
          <w:rFonts w:ascii="Times New Roman" w:hAnsi="Times New Roman"/>
          <w:sz w:val="28"/>
        </w:rPr>
        <w:t xml:space="preserve">в водоемах. </w:t>
      </w:r>
      <w:r>
        <w:rPr>
          <w:rFonts w:ascii="Times New Roman" w:hAnsi="Times New Roman"/>
          <w:sz w:val="28"/>
        </w:rPr>
        <w:t xml:space="preserve"> </w:t>
      </w:r>
    </w:p>
    <w:p w14:paraId="1E000000">
      <w:pPr>
        <w:widowControl w:val="0"/>
        <w:spacing w:after="0" w:line="312" w:lineRule="auto"/>
        <w:ind/>
        <w:rPr>
          <w:rFonts w:ascii="Times New Roman" w:hAnsi="Times New Roman"/>
          <w:color w:val="00B050"/>
          <w:sz w:val="28"/>
        </w:rPr>
      </w:pPr>
    </w:p>
    <w:sectPr>
      <w:footerReference r:id="rId1" w:type="default"/>
      <w:pgSz w:h="16838" w:orient="portrait" w:w="11906"/>
      <w:pgMar w:bottom="1134" w:footer="709" w:gutter="0" w:header="709" w:left="1134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6"/>
      </w:rPr>
    </w:pPr>
  </w:p>
  <w:p w14:paraId="02000000">
    <w:pPr>
      <w:pStyle w:val="Style_1"/>
      <w:ind/>
      <w:jc w:val="center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Основной текст1"/>
    <w:basedOn w:val="Style_2"/>
    <w:link w:val="Style_3_ch"/>
    <w:pPr>
      <w:spacing w:after="0" w:line="0" w:lineRule="atLeast"/>
      <w:ind/>
    </w:pPr>
    <w:rPr>
      <w:sz w:val="20"/>
    </w:rPr>
  </w:style>
  <w:style w:styleId="Style_3_ch" w:type="character">
    <w:name w:val="Основной текст1"/>
    <w:basedOn w:val="Style_2_ch"/>
    <w:link w:val="Style_3"/>
    <w:rPr>
      <w:sz w:val="20"/>
    </w:rPr>
  </w:style>
  <w:style w:styleId="Style_4" w:type="paragraph">
    <w:name w:val="ConsPlusTitle"/>
    <w:link w:val="Style_4_ch"/>
    <w:pPr>
      <w:widowControl w:val="0"/>
      <w:ind/>
    </w:pPr>
    <w:rPr>
      <w:rFonts w:ascii="Times New Roman" w:hAnsi="Times New Roman"/>
      <w:b w:val="1"/>
      <w:sz w:val="28"/>
    </w:rPr>
  </w:style>
  <w:style w:styleId="Style_4_ch" w:type="character">
    <w:name w:val="ConsPlusTitle"/>
    <w:link w:val="Style_4"/>
    <w:rPr>
      <w:rFonts w:ascii="Times New Roman" w:hAnsi="Times New Roman"/>
      <w:b w:val="1"/>
      <w:sz w:val="28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Strong"/>
    <w:link w:val="Style_6_ch"/>
    <w:rPr>
      <w:b w:val="1"/>
    </w:rPr>
  </w:style>
  <w:style w:styleId="Style_6_ch" w:type="character">
    <w:name w:val="Strong"/>
    <w:link w:val="Style_6"/>
    <w:rPr>
      <w:b w:val="1"/>
    </w:rPr>
  </w:style>
  <w:style w:styleId="Style_7" w:type="paragraph">
    <w:name w:val="No Spacing"/>
    <w:link w:val="Style_7_ch"/>
    <w:rPr>
      <w:sz w:val="22"/>
    </w:rPr>
  </w:style>
  <w:style w:styleId="Style_7_ch" w:type="character">
    <w:name w:val="No Spacing"/>
    <w:link w:val="Style_7"/>
    <w:rPr>
      <w:sz w:val="22"/>
    </w:rPr>
  </w:style>
  <w:style w:styleId="Style_8" w:type="paragraph">
    <w:name w:val="toc 4"/>
    <w:next w:val="Style_2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2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2_ch"/>
    <w:link w:val="Style_1"/>
  </w:style>
  <w:style w:styleId="Style_11" w:type="paragraph">
    <w:name w:val="heading 3"/>
    <w:basedOn w:val="Style_2"/>
    <w:link w:val="Style_11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11_ch" w:type="character">
    <w:name w:val="heading 3"/>
    <w:basedOn w:val="Style_2_ch"/>
    <w:link w:val="Style_11"/>
    <w:rPr>
      <w:rFonts w:ascii="Times New Roman" w:hAnsi="Times New Roman"/>
      <w:b w:val="1"/>
      <w:sz w:val="27"/>
    </w:rPr>
  </w:style>
  <w:style w:styleId="Style_12" w:type="paragraph">
    <w:name w:val="Знак Знак Знак Знак"/>
    <w:basedOn w:val="Style_2"/>
    <w:link w:val="Style_12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2_ch" w:type="character">
    <w:name w:val="Знак Знак Знак Знак"/>
    <w:basedOn w:val="Style_2_ch"/>
    <w:link w:val="Style_12"/>
    <w:rPr>
      <w:rFonts w:ascii="Tahoma" w:hAnsi="Tahoma"/>
      <w:sz w:val="20"/>
    </w:rPr>
  </w:style>
  <w:style w:styleId="Style_13" w:type="paragraph">
    <w:name w:val="Основной текст + 9 pt"/>
    <w:link w:val="Style_13_ch"/>
    <w:rPr>
      <w:rFonts w:ascii="Batang" w:hAnsi="Batang"/>
      <w:spacing w:val="0"/>
      <w:sz w:val="18"/>
      <w:highlight w:val="white"/>
    </w:rPr>
  </w:style>
  <w:style w:styleId="Style_13_ch" w:type="character">
    <w:name w:val="Основной текст + 9 pt"/>
    <w:link w:val="Style_13"/>
    <w:rPr>
      <w:rFonts w:ascii="Batang" w:hAnsi="Batang"/>
      <w:spacing w:val="0"/>
      <w:sz w:val="18"/>
      <w:highlight w:val="white"/>
    </w:rPr>
  </w:style>
  <w:style w:styleId="Style_14" w:type="paragraph">
    <w:name w:val="Основной текст3"/>
    <w:basedOn w:val="Style_2"/>
    <w:link w:val="Style_14_ch"/>
    <w:pPr>
      <w:spacing w:after="180" w:before="540" w:line="0" w:lineRule="atLeast"/>
      <w:ind/>
    </w:pPr>
    <w:rPr>
      <w:sz w:val="26"/>
    </w:rPr>
  </w:style>
  <w:style w:styleId="Style_14_ch" w:type="character">
    <w:name w:val="Основной текст3"/>
    <w:basedOn w:val="Style_2_ch"/>
    <w:link w:val="Style_14"/>
    <w:rPr>
      <w:sz w:val="26"/>
    </w:rPr>
  </w:style>
  <w:style w:styleId="Style_15" w:type="paragraph">
    <w:name w:val="List Paragraph"/>
    <w:basedOn w:val="Style_2"/>
    <w:link w:val="Style_15_ch"/>
    <w:pPr>
      <w:ind w:firstLine="0" w:left="720"/>
      <w:contextualSpacing w:val="1"/>
    </w:pPr>
  </w:style>
  <w:style w:styleId="Style_15_ch" w:type="character">
    <w:name w:val="List Paragraph"/>
    <w:basedOn w:val="Style_2_ch"/>
    <w:link w:val="Style_15"/>
  </w:style>
  <w:style w:styleId="Style_16" w:type="paragraph">
    <w:name w:val="Body Text Indent 2"/>
    <w:basedOn w:val="Style_2"/>
    <w:link w:val="Style_16_ch"/>
    <w:pPr>
      <w:spacing w:after="120" w:line="480" w:lineRule="auto"/>
      <w:ind w:firstLine="0" w:left="283"/>
    </w:pPr>
  </w:style>
  <w:style w:styleId="Style_16_ch" w:type="character">
    <w:name w:val="Body Text Indent 2"/>
    <w:basedOn w:val="Style_2_ch"/>
    <w:link w:val="Style_16"/>
  </w:style>
  <w:style w:styleId="Style_17" w:type="paragraph">
    <w:name w:val="Plain Text"/>
    <w:basedOn w:val="Style_2"/>
    <w:link w:val="Style_17_ch"/>
    <w:pPr>
      <w:spacing w:after="0" w:line="240" w:lineRule="auto"/>
      <w:ind/>
    </w:pPr>
    <w:rPr>
      <w:rFonts w:ascii="Courier New" w:hAnsi="Courier New"/>
      <w:sz w:val="20"/>
    </w:rPr>
  </w:style>
  <w:style w:styleId="Style_17_ch" w:type="character">
    <w:name w:val="Plain Text"/>
    <w:basedOn w:val="Style_2_ch"/>
    <w:link w:val="Style_17"/>
    <w:rPr>
      <w:rFonts w:ascii="Courier New" w:hAnsi="Courier New"/>
      <w:sz w:val="20"/>
    </w:rPr>
  </w:style>
  <w:style w:styleId="Style_18" w:type="paragraph">
    <w:name w:val="header"/>
    <w:basedOn w:val="Style_2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8_ch" w:type="character">
    <w:name w:val="header"/>
    <w:basedOn w:val="Style_2_ch"/>
    <w:link w:val="Style_18"/>
  </w:style>
  <w:style w:styleId="Style_19" w:type="paragraph">
    <w:name w:val="Balloon Text"/>
    <w:basedOn w:val="Style_2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toc 3"/>
    <w:next w:val="Style_2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Письмо"/>
    <w:basedOn w:val="Style_2"/>
    <w:link w:val="Style_22_ch"/>
    <w:pPr>
      <w:spacing w:after="0" w:line="360" w:lineRule="auto"/>
      <w:ind w:firstLine="0" w:left="709"/>
      <w:jc w:val="both"/>
    </w:pPr>
    <w:rPr>
      <w:rFonts w:ascii="Times New Roman" w:hAnsi="Times New Roman"/>
      <w:sz w:val="28"/>
    </w:rPr>
  </w:style>
  <w:style w:styleId="Style_22_ch" w:type="character">
    <w:name w:val="Письмо"/>
    <w:basedOn w:val="Style_2_ch"/>
    <w:link w:val="Style_22"/>
    <w:rPr>
      <w:rFonts w:ascii="Times New Roman" w:hAnsi="Times New Roman"/>
      <w:sz w:val="28"/>
    </w:rPr>
  </w:style>
  <w:style w:styleId="Style_23" w:type="paragraph">
    <w:name w:val="heading 5"/>
    <w:next w:val="Style_2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2"/>
    <w:next w:val="Style_2"/>
    <w:link w:val="Style_24_ch"/>
    <w:uiPriority w:val="9"/>
    <w:qFormat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  <w:sz w:val="28"/>
    </w:rPr>
  </w:style>
  <w:style w:styleId="Style_24_ch" w:type="character">
    <w:name w:val="heading 1"/>
    <w:basedOn w:val="Style_2_ch"/>
    <w:link w:val="Style_24"/>
    <w:rPr>
      <w:rFonts w:ascii="Cambria" w:hAnsi="Cambria"/>
      <w:b w:val="1"/>
      <w:color w:val="365F91"/>
      <w:sz w:val="28"/>
    </w:rPr>
  </w:style>
  <w:style w:styleId="Style_25" w:type="paragraph">
    <w:name w:val="annotation reference"/>
    <w:link w:val="Style_25_ch"/>
    <w:rPr>
      <w:sz w:val="16"/>
    </w:rPr>
  </w:style>
  <w:style w:styleId="Style_25_ch" w:type="character">
    <w:name w:val="annotation reference"/>
    <w:link w:val="Style_25"/>
    <w:rPr>
      <w:sz w:val="16"/>
    </w:rPr>
  </w:style>
  <w:style w:styleId="Style_26" w:type="paragraph">
    <w:name w:val="Основной текст 21"/>
    <w:basedOn w:val="Style_2"/>
    <w:link w:val="Style_26_ch"/>
    <w:pPr>
      <w:spacing w:after="0" w:line="360" w:lineRule="auto"/>
      <w:ind w:firstLine="720" w:left="0"/>
      <w:jc w:val="both"/>
    </w:pPr>
    <w:rPr>
      <w:rFonts w:ascii="Arial" w:hAnsi="Arial"/>
      <w:sz w:val="28"/>
    </w:rPr>
  </w:style>
  <w:style w:styleId="Style_26_ch" w:type="character">
    <w:name w:val="Основной текст 21"/>
    <w:basedOn w:val="Style_2_ch"/>
    <w:link w:val="Style_26"/>
    <w:rPr>
      <w:rFonts w:ascii="Arial" w:hAnsi="Arial"/>
      <w:sz w:val="2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2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annotation text"/>
    <w:basedOn w:val="Style_2"/>
    <w:link w:val="Style_30_ch"/>
    <w:rPr>
      <w:sz w:val="20"/>
    </w:rPr>
  </w:style>
  <w:style w:styleId="Style_30_ch" w:type="character">
    <w:name w:val="annotation text"/>
    <w:basedOn w:val="Style_2_ch"/>
    <w:link w:val="Style_30"/>
    <w:rPr>
      <w:sz w:val="20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ConsNormal"/>
    <w:link w:val="Style_32_ch"/>
    <w:pPr>
      <w:widowControl w:val="0"/>
      <w:ind w:firstLine="720" w:left="0"/>
    </w:pPr>
    <w:rPr>
      <w:rFonts w:ascii="Arial" w:hAnsi="Arial"/>
    </w:rPr>
  </w:style>
  <w:style w:styleId="Style_32_ch" w:type="character">
    <w:name w:val="ConsNormal"/>
    <w:link w:val="Style_32"/>
    <w:rPr>
      <w:rFonts w:ascii="Arial" w:hAnsi="Arial"/>
    </w:rPr>
  </w:style>
  <w:style w:styleId="Style_33" w:type="paragraph">
    <w:name w:val="Body Text"/>
    <w:basedOn w:val="Style_2"/>
    <w:link w:val="Style_33_ch"/>
    <w:pPr>
      <w:spacing w:after="120" w:line="240" w:lineRule="auto"/>
      <w:ind/>
    </w:pPr>
    <w:rPr>
      <w:rFonts w:ascii="Times New Roman" w:hAnsi="Times New Roman"/>
      <w:sz w:val="28"/>
    </w:rPr>
  </w:style>
  <w:style w:styleId="Style_33_ch" w:type="character">
    <w:name w:val="Body Text"/>
    <w:basedOn w:val="Style_2_ch"/>
    <w:link w:val="Style_33"/>
    <w:rPr>
      <w:rFonts w:ascii="Times New Roman" w:hAnsi="Times New Roman"/>
      <w:sz w:val="28"/>
    </w:rPr>
  </w:style>
  <w:style w:styleId="Style_34" w:type="paragraph">
    <w:name w:val="toc 9"/>
    <w:next w:val="Style_2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Основной стиль абзаца"/>
    <w:basedOn w:val="Style_2"/>
    <w:link w:val="Style_35_ch"/>
    <w:pPr>
      <w:spacing w:after="0" w:before="120" w:line="240" w:lineRule="auto"/>
      <w:ind w:firstLine="720" w:left="0"/>
      <w:jc w:val="both"/>
    </w:pPr>
    <w:rPr>
      <w:rFonts w:ascii="Times New Roman" w:hAnsi="Times New Roman"/>
      <w:sz w:val="28"/>
    </w:rPr>
  </w:style>
  <w:style w:styleId="Style_35_ch" w:type="character">
    <w:name w:val="Основной стиль абзаца"/>
    <w:basedOn w:val="Style_2_ch"/>
    <w:link w:val="Style_35"/>
    <w:rPr>
      <w:rFonts w:ascii="Times New Roman" w:hAnsi="Times New Roman"/>
      <w:sz w:val="28"/>
    </w:rPr>
  </w:style>
  <w:style w:styleId="Style_36" w:type="paragraph">
    <w:name w:val="toc 8"/>
    <w:next w:val="Style_2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annotation subject"/>
    <w:basedOn w:val="Style_30"/>
    <w:next w:val="Style_30"/>
    <w:link w:val="Style_37_ch"/>
    <w:rPr>
      <w:b w:val="1"/>
    </w:rPr>
  </w:style>
  <w:style w:styleId="Style_37_ch" w:type="character">
    <w:name w:val="annotation subject"/>
    <w:basedOn w:val="Style_30_ch"/>
    <w:link w:val="Style_37"/>
    <w:rPr>
      <w:b w:val="1"/>
    </w:rPr>
  </w:style>
  <w:style w:styleId="Style_38" w:type="paragraph">
    <w:name w:val="Default"/>
    <w:link w:val="Style_38_ch"/>
    <w:rPr>
      <w:rFonts w:ascii="Times New Roman" w:hAnsi="Times New Roman"/>
      <w:color w:val="000000"/>
      <w:sz w:val="24"/>
    </w:rPr>
  </w:style>
  <w:style w:styleId="Style_38_ch" w:type="character">
    <w:name w:val="Default"/>
    <w:link w:val="Style_38"/>
    <w:rPr>
      <w:rFonts w:ascii="Times New Roman" w:hAnsi="Times New Roman"/>
      <w:color w:val="000000"/>
      <w:sz w:val="24"/>
    </w:rPr>
  </w:style>
  <w:style w:styleId="Style_39" w:type="paragraph">
    <w:name w:val="ConsPlusCell"/>
    <w:link w:val="Style_39_ch"/>
    <w:rPr>
      <w:rFonts w:ascii="Times New Roman" w:hAnsi="Times New Roman"/>
      <w:sz w:val="28"/>
    </w:rPr>
  </w:style>
  <w:style w:styleId="Style_39_ch" w:type="character">
    <w:name w:val="ConsPlusCell"/>
    <w:link w:val="Style_39"/>
    <w:rPr>
      <w:rFonts w:ascii="Times New Roman" w:hAnsi="Times New Roman"/>
      <w:sz w:val="28"/>
    </w:rPr>
  </w:style>
  <w:style w:styleId="Style_40" w:type="paragraph">
    <w:name w:val="Normal (Web)"/>
    <w:basedOn w:val="Style_2"/>
    <w:link w:val="Style_4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0_ch" w:type="character">
    <w:name w:val="Normal (Web)"/>
    <w:basedOn w:val="Style_2_ch"/>
    <w:link w:val="Style_40"/>
    <w:rPr>
      <w:rFonts w:ascii="Times New Roman" w:hAnsi="Times New Roman"/>
      <w:sz w:val="24"/>
    </w:rPr>
  </w:style>
  <w:style w:styleId="Style_41" w:type="paragraph">
    <w:name w:val="toc 5"/>
    <w:next w:val="Style_2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caption"/>
    <w:basedOn w:val="Style_2"/>
    <w:next w:val="Style_2"/>
    <w:link w:val="Style_42_ch"/>
    <w:pPr>
      <w:spacing w:line="240" w:lineRule="auto"/>
      <w:ind/>
    </w:pPr>
    <w:rPr>
      <w:b w:val="1"/>
      <w:color w:val="4F81BD"/>
      <w:sz w:val="18"/>
    </w:rPr>
  </w:style>
  <w:style w:styleId="Style_42_ch" w:type="character">
    <w:name w:val="caption"/>
    <w:basedOn w:val="Style_2_ch"/>
    <w:link w:val="Style_42"/>
    <w:rPr>
      <w:b w:val="1"/>
      <w:color w:val="4F81BD"/>
      <w:sz w:val="18"/>
    </w:rPr>
  </w:style>
  <w:style w:styleId="Style_43" w:type="paragraph">
    <w:name w:val="ConsPlusNormal"/>
    <w:link w:val="Style_43_ch"/>
    <w:pPr>
      <w:ind w:firstLine="720" w:left="0"/>
    </w:pPr>
    <w:rPr>
      <w:rFonts w:ascii="Arial" w:hAnsi="Arial"/>
    </w:rPr>
  </w:style>
  <w:style w:styleId="Style_43_ch" w:type="character">
    <w:name w:val="ConsPlusNormal"/>
    <w:link w:val="Style_43"/>
    <w:rPr>
      <w:rFonts w:ascii="Arial" w:hAnsi="Arial"/>
    </w:rPr>
  </w:style>
  <w:style w:styleId="Style_44" w:type="paragraph">
    <w:name w:val="Subtitle"/>
    <w:next w:val="Style_2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5" w:type="paragraph">
    <w:name w:val="Title"/>
    <w:next w:val="Style_2"/>
    <w:link w:val="Style_4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5_ch" w:type="character">
    <w:name w:val="Title"/>
    <w:link w:val="Style_45"/>
    <w:rPr>
      <w:rFonts w:ascii="XO Thames" w:hAnsi="XO Thames"/>
      <w:b w:val="1"/>
      <w:caps w:val="1"/>
      <w:sz w:val="40"/>
    </w:rPr>
  </w:style>
  <w:style w:styleId="Style_46" w:type="paragraph">
    <w:name w:val="heading 4"/>
    <w:next w:val="Style_2"/>
    <w:link w:val="Style_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6_ch" w:type="character">
    <w:name w:val="heading 4"/>
    <w:link w:val="Style_46"/>
    <w:rPr>
      <w:rFonts w:ascii="XO Thames" w:hAnsi="XO Thames"/>
      <w:b w:val="1"/>
      <w:sz w:val="24"/>
    </w:rPr>
  </w:style>
  <w:style w:styleId="Style_47" w:type="paragraph">
    <w:name w:val="heading 2"/>
    <w:next w:val="Style_2"/>
    <w:link w:val="Style_4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7_ch" w:type="character">
    <w:name w:val="heading 2"/>
    <w:link w:val="Style_47"/>
    <w:rPr>
      <w:rFonts w:ascii="XO Thames" w:hAnsi="XO Thames"/>
      <w:b w:val="1"/>
      <w:sz w:val="28"/>
    </w:rPr>
  </w:style>
  <w:style w:styleId="Style_48" w:type="paragraph">
    <w:name w:val="Заголовок1"/>
    <w:basedOn w:val="Style_2"/>
    <w:link w:val="Style_48_ch"/>
    <w:pPr>
      <w:spacing w:after="0" w:line="240" w:lineRule="auto"/>
      <w:ind/>
      <w:jc w:val="center"/>
    </w:pPr>
    <w:rPr>
      <w:rFonts w:ascii="Times New Roman" w:hAnsi="Times New Roman"/>
      <w:b w:val="1"/>
      <w:sz w:val="24"/>
    </w:rPr>
  </w:style>
  <w:style w:styleId="Style_48_ch" w:type="character">
    <w:name w:val="Заголовок1"/>
    <w:basedOn w:val="Style_2_ch"/>
    <w:link w:val="Style_48"/>
    <w:rPr>
      <w:rFonts w:ascii="Times New Roman" w:hAnsi="Times New Roman"/>
      <w:b w:val="1"/>
      <w:sz w:val="24"/>
    </w:rPr>
  </w:style>
  <w:style w:styleId="Style_49" w:type="table">
    <w:name w:val="Таблица-сетка 1 светлая — акцент 61"/>
    <w:basedOn w:val="Style_50"/>
    <w:tblPr>
      <w:tblBorders>
        <w:top w:sz="4" w:themeColor="accent6" w:themeTint="66" w:val="single"/>
        <w:left w:sz="4" w:themeColor="accent6" w:themeTint="66" w:val="single"/>
        <w:bottom w:sz="4" w:themeColor="accent6" w:themeTint="66" w:val="single"/>
        <w:right w:sz="4" w:themeColor="accent6" w:themeTint="66" w:val="single"/>
        <w:insideH w:sz="4" w:themeColor="accent6" w:themeTint="66" w:val="single"/>
        <w:insideV w:sz="4" w:themeColor="accent6" w:themeTint="66" w:val="single"/>
      </w:tblBorders>
    </w:tblPr>
  </w:style>
  <w:style w:default="1" w:styleId="Style_5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1" w:type="table">
    <w:name w:val="Table Grid"/>
    <w:basedOn w:val="Style_50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" w:type="table">
    <w:name w:val="Grid Table 1 Light Accent 6"/>
    <w:basedOn w:val="Style_50"/>
    <w:tblPr>
      <w:tblBorders>
        <w:top w:sz="4" w:themeColor="accent6" w:themeTint="66" w:val="single"/>
        <w:left w:sz="4" w:themeColor="accent6" w:themeTint="66" w:val="single"/>
        <w:bottom w:sz="4" w:themeColor="accent6" w:themeTint="66" w:val="single"/>
        <w:right w:sz="4" w:themeColor="accent6" w:themeTint="66" w:val="single"/>
        <w:insideH w:sz="4" w:themeColor="accent6" w:themeTint="66" w:val="single"/>
        <w:insideV w:sz="4" w:themeColor="accent6" w:themeTint="66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2022-01-14T18:33:33Z</dcterms:modified>
</cp:coreProperties>
</file>