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8C758A" w:rsidRDefault="008C758A">
      <w:pPr>
        <w:spacing w:after="0" w:line="240" w:lineRule="auto"/>
        <w:jc w:val="center"/>
      </w:pP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DA6D87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8C758A" w:rsidTr="00DA6D87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58A" w:rsidRDefault="008C758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0"/>
        <w:gridCol w:w="6306"/>
      </w:tblGrid>
      <w:tr w:rsidR="008C758A" w:rsidTr="00DA6D87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758A" w:rsidTr="00DA6D87">
        <w:trPr>
          <w:trHeight w:val="343"/>
        </w:trPr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 w:rsidR="008C758A" w:rsidRDefault="008C758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8A" w:rsidTr="00DA6D87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CF492B" w:rsidRDefault="00E91B56" w:rsidP="00CF49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00DC">
              <w:rPr>
                <w:rFonts w:ascii="Times New Roman" w:hAnsi="Times New Roman"/>
                <w:sz w:val="24"/>
                <w:szCs w:val="24"/>
              </w:rPr>
              <w:t>Отраслевое исследование (анкетирование) пров</w:t>
            </w:r>
            <w:r>
              <w:rPr>
                <w:rFonts w:ascii="Times New Roman" w:hAnsi="Times New Roman"/>
                <w:sz w:val="24"/>
                <w:szCs w:val="24"/>
              </w:rPr>
              <w:t>едено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 xml:space="preserve"> 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>. Результаты анкетирования размещены на сайте Министерства в разделе «Противодействие коррупции».</w:t>
            </w:r>
            <w:r w:rsidR="00CF492B" w:rsidRPr="00CF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92B">
              <w:rPr>
                <w:rFonts w:ascii="Times New Roman" w:hAnsi="Times New Roman"/>
                <w:sz w:val="24"/>
                <w:szCs w:val="24"/>
              </w:rPr>
              <w:t xml:space="preserve">Результаты отраслевого исследования за 2024 год будут размещены в октябре 2024 года. </w:t>
            </w:r>
          </w:p>
        </w:tc>
      </w:tr>
      <w:tr w:rsidR="008C758A" w:rsidTr="00DA6D87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8C758A" w:rsidTr="00DA6D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7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DA6D87" w:rsidP="00266FE6">
            <w:pPr>
              <w:pStyle w:val="affb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 с</w:t>
            </w:r>
            <w:r w:rsidRPr="00DA6D87">
              <w:rPr>
                <w:rFonts w:ascii="Times New Roman" w:hAnsi="Times New Roman" w:cs="Times New Roman"/>
                <w:sz w:val="24"/>
                <w:szCs w:val="24"/>
              </w:rPr>
              <w:t>озданы условия для проведения независимой антикоррупционной экспертизы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роекты разраб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 xml:space="preserve">отанных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 размещ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</w:t>
            </w:r>
            <w:r w:rsidR="00266FE6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64</w:t>
            </w:r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НПА)</w:t>
            </w:r>
            <w:r w:rsidR="00FF36F5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В отчетном периоде </w:t>
            </w:r>
            <w:r w:rsidR="006E0A3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з</w:t>
            </w:r>
            <w:r w:rsidRPr="00DA6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аключений от независимых экспертов не поступало.</w:t>
            </w:r>
          </w:p>
        </w:tc>
      </w:tr>
    </w:tbl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комплекса процессных мероприятий</w:t>
      </w: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766A7B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8C758A" w:rsidTr="00766A7B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58A" w:rsidRDefault="008C758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766A7B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758A" w:rsidTr="00766A7B">
        <w:trPr>
          <w:trHeight w:val="343"/>
        </w:trPr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8C758A" w:rsidRDefault="008C758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8A" w:rsidTr="00766A7B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D2" w:rsidRDefault="009160D2" w:rsidP="006769E2">
            <w:pPr>
              <w:pStyle w:val="aff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разработаны нормативные правовые акты о противодействи</w:t>
            </w:r>
            <w:r w:rsidR="00B843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коррупции, в том числе: </w:t>
            </w:r>
          </w:p>
          <w:p w:rsidR="00766A7B" w:rsidRDefault="00766A7B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29.01.2024 №10/о «</w:t>
            </w:r>
            <w:r w:rsidRPr="00766A7B">
              <w:rPr>
                <w:rFonts w:ascii="Times New Roman" w:hAnsi="Times New Roman"/>
                <w:color w:val="000000"/>
                <w:sz w:val="24"/>
                <w:szCs w:val="24"/>
              </w:rPr>
              <w:t>О программе «Реализация антикоррупционной политики Министерства строительства, архитектуры и жилищно-коммунального хозяйства Республики Татарстан»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66A7B" w:rsidRDefault="00766A7B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17.08.2022 №91/о «О назначении ответственного лица по профилактике коррупционных и иных правонарушений»;</w:t>
            </w:r>
          </w:p>
          <w:p w:rsidR="008C758A" w:rsidRPr="009160D2" w:rsidRDefault="005566F8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9160D2"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23.12.2011 №260/о «О Комиссии при министре строительства, архитектуры и жилищно-коммунального хозяйства Республики Татарстан по противодействию коррупции»</w:t>
            </w:r>
            <w:r w:rsidR="009160D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0D2" w:rsidRPr="009160D2" w:rsidRDefault="009160D2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14.09.2023 №140/о «О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0D2" w:rsidRPr="009160D2" w:rsidRDefault="009160D2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19.10.2016 №176/о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и другие.</w:t>
            </w:r>
          </w:p>
          <w:p w:rsidR="009160D2" w:rsidRPr="009160D2" w:rsidRDefault="00503E37" w:rsidP="006769E2">
            <w:pPr>
              <w:pStyle w:val="aff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Обеспечена своевременная актуализация </w:t>
            </w:r>
            <w:r w:rsidR="009160D2" w:rsidRPr="009160D2">
              <w:rPr>
                <w:rFonts w:ascii="Times New Roman" w:hAnsi="Times New Roman"/>
                <w:sz w:val="24"/>
                <w:szCs w:val="24"/>
              </w:rPr>
              <w:t>НПА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регламентирующих вопросы противодействия коррупции. </w:t>
            </w:r>
          </w:p>
        </w:tc>
      </w:tr>
      <w:tr w:rsidR="008C758A" w:rsidTr="00766A7B"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9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10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31306F" w:rsidP="006769E2">
            <w:pPr>
              <w:pStyle w:val="af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E8E">
              <w:rPr>
                <w:rFonts w:ascii="Times New Roman" w:hAnsi="Times New Roman"/>
                <w:sz w:val="24"/>
                <w:szCs w:val="24"/>
              </w:rPr>
              <w:t xml:space="preserve">Приказом Министерства от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1/о «О назначении ответственного лица по профилактике коррупционных и иных правонарушений» ответственным лицом по профилактике коррупционных и иных правонарушений назначен</w:t>
            </w:r>
            <w:r>
              <w:rPr>
                <w:rFonts w:ascii="Times New Roman" w:hAnsi="Times New Roman"/>
                <w:sz w:val="24"/>
                <w:szCs w:val="24"/>
              </w:rPr>
              <w:t>а Батерякова Э.Ш.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, ведущий советник отдела государственной службы и кадров с освобождением от иных функций, не относящихся к антикоррупционной работе.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B453C1" w:rsidP="00B45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оценки коррупционных рисков п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еречень должностей государственной гражданской службы Республики Татарстан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инистерстве, замещение которых связано с коррупционными рисками,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утвержденный приказом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19.10.2016 №176/о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расширен (приказ от 25.12.2023 №209/о). 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возможного конфликта интересов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6C6870" w:rsidRDefault="006C6870" w:rsidP="006C68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Ответственным лицом по профилактике коррупционных и иных правонарушений в Министерстве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роводится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личных дел в целях выявления возможного конфликта интересов.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рием анкетных данных осуществляется по новой форме с заполнением данных о близких родственниках и свойственниках.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период 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>ризнаков конфликта интересов не выявлено.</w:t>
            </w:r>
          </w:p>
          <w:p w:rsidR="006C6870" w:rsidRDefault="006C68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2" w:rsidRPr="00FC6C32" w:rsidRDefault="00FC6C32" w:rsidP="007D26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Министерстве с использованием электронных </w:t>
            </w:r>
            <w:r w:rsidR="00722C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сервисов ФНС, системы СПАРК, сервиса ЗАЧЕСТНЫЙБИЗНЕС 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проводи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проверка на предмет участия государственных гражданских служащих в предпринимательской деятельности (проверено </w:t>
            </w:r>
            <w:r w:rsidR="00E334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3C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34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служащих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>, ф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актов несоблюдения запретов и ограничений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не выявлено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0D28A5" w:rsidP="005233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8A5">
              <w:rPr>
                <w:rFonts w:ascii="Times New Roman" w:hAnsi="Times New Roman"/>
                <w:sz w:val="24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Министерстве </w:t>
            </w:r>
            <w:r w:rsidR="0052332A">
              <w:rPr>
                <w:rFonts w:ascii="Times New Roman" w:hAnsi="Times New Roman"/>
                <w:sz w:val="24"/>
                <w:szCs w:val="18"/>
              </w:rPr>
              <w:t xml:space="preserve">обеспечен </w:t>
            </w:r>
            <w:r>
              <w:rPr>
                <w:rFonts w:ascii="Times New Roman" w:hAnsi="Times New Roman"/>
                <w:sz w:val="24"/>
                <w:szCs w:val="18"/>
              </w:rPr>
              <w:t>мониторинг участия министра и государственных служащих в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правлении коммерческими и некоммерческими организациями</w:t>
            </w:r>
            <w:r w:rsidR="00523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1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с организациями, подведомственными органам публичной власти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405904" w:rsidP="007B68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проводится работа по обеспечению выполнения </w:t>
            </w:r>
            <w:r w:rsidR="00E11405">
              <w:rPr>
                <w:rFonts w:ascii="Times New Roman" w:hAnsi="Times New Roman"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>мер, предусмотренны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 xml:space="preserve"> положениями статьи 13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 xml:space="preserve"> Федерального зако</w:t>
            </w:r>
            <w:r w:rsidR="007B683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>«О противодействии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5E9">
              <w:rPr>
                <w:rFonts w:ascii="Times New Roman" w:hAnsi="Times New Roman"/>
                <w:sz w:val="24"/>
                <w:szCs w:val="24"/>
              </w:rPr>
              <w:t>В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устав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трудовы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руководителями и сотрудник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учреждений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содержатся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норм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регулирующи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 предотвращения и урегулирования конфликта интере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</w:t>
            </w:r>
            <w:r w:rsidR="00A35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подведомственных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 функционируют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противодействию коррупции, в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>которы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чены представители </w:t>
            </w:r>
            <w:r w:rsidR="00E11405" w:rsidRPr="00DB3E0A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E11405">
              <w:rPr>
                <w:rFonts w:ascii="Times New Roman" w:hAnsi="Times New Roman"/>
                <w:sz w:val="24"/>
                <w:szCs w:val="24"/>
              </w:rPr>
              <w:t>.</w:t>
            </w:r>
            <w:r w:rsidR="00A355E9">
              <w:rPr>
                <w:rFonts w:ascii="Times New Roman" w:hAnsi="Times New Roman"/>
                <w:sz w:val="24"/>
                <w:szCs w:val="24"/>
              </w:rPr>
              <w:t xml:space="preserve"> С сотрудниками учреждений проводятся мероприятия антикоррупционной направленности (семинары, квизы, доводятся методические материалы).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0"/>
              <w:widowControl w:val="0"/>
              <w:spacing w:after="0" w:line="240" w:lineRule="auto"/>
            </w:pPr>
            <w:bookmarkStart w:id="0" w:name="p_399023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 w:rsidR="008C758A" w:rsidRDefault="006B6EFE">
            <w:pPr>
              <w:pStyle w:val="a0"/>
              <w:widowControl w:val="0"/>
              <w:spacing w:after="0"/>
            </w:pPr>
            <w:bookmarkStart w:id="1" w:name="p_399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497417" w:rsidP="00E33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В Министерстве разработан и утвержден п</w:t>
            </w:r>
            <w:r w:rsidR="00AB2796" w:rsidRPr="00AB2796">
              <w:rPr>
                <w:rFonts w:ascii="Times New Roman" w:hAnsi="Times New Roman"/>
                <w:sz w:val="24"/>
                <w:szCs w:val="18"/>
              </w:rPr>
              <w:t xml:space="preserve">лан работы </w:t>
            </w:r>
            <w:r w:rsidR="00AB2796">
              <w:rPr>
                <w:rFonts w:ascii="Times New Roman" w:hAnsi="Times New Roman"/>
                <w:sz w:val="24"/>
                <w:szCs w:val="18"/>
              </w:rPr>
              <w:t>комиссии при министре строительства, архитектуры и жилищно-коммунального хозяйства РТ по противодействию коррупции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AB2796" w:rsidRPr="00AB2796">
              <w:rPr>
                <w:rFonts w:ascii="Times New Roman" w:hAnsi="Times New Roman"/>
                <w:sz w:val="24"/>
                <w:szCs w:val="18"/>
              </w:rPr>
              <w:t xml:space="preserve">на </w:t>
            </w:r>
            <w:r w:rsidR="00AB2796">
              <w:rPr>
                <w:rFonts w:ascii="Times New Roman" w:hAnsi="Times New Roman"/>
                <w:sz w:val="24"/>
                <w:szCs w:val="18"/>
              </w:rPr>
              <w:t>отчетный год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: за отчетный период состоялось </w:t>
            </w:r>
            <w:r w:rsidR="00E33416">
              <w:rPr>
                <w:rFonts w:ascii="Times New Roman" w:hAnsi="Times New Roman"/>
                <w:sz w:val="24"/>
                <w:szCs w:val="18"/>
              </w:rPr>
              <w:t>3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 заседани</w:t>
            </w:r>
            <w:r w:rsidR="00EF3CA5">
              <w:rPr>
                <w:rFonts w:ascii="Times New Roman" w:hAnsi="Times New Roman"/>
                <w:sz w:val="24"/>
                <w:szCs w:val="18"/>
              </w:rPr>
              <w:t>я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 вышеуказанной комиссии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. </w:t>
            </w:r>
          </w:p>
        </w:tc>
      </w:tr>
      <w:tr w:rsidR="008C758A" w:rsidTr="00766A7B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769E2" w:rsidP="00266FE6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 с</w:t>
            </w:r>
            <w:r w:rsidRPr="00DA6D87">
              <w:rPr>
                <w:rFonts w:ascii="Times New Roman" w:hAnsi="Times New Roman"/>
                <w:sz w:val="24"/>
                <w:szCs w:val="24"/>
              </w:rPr>
              <w:t xml:space="preserve">озданы условия для проведения </w:t>
            </w:r>
            <w:r w:rsidR="007B6831">
              <w:rPr>
                <w:rFonts w:ascii="Times New Roman" w:hAnsi="Times New Roman"/>
                <w:sz w:val="24"/>
                <w:szCs w:val="24"/>
              </w:rPr>
              <w:t xml:space="preserve">антикоррупционной экспертизы, </w:t>
            </w:r>
            <w:r w:rsidRPr="00DA6D87">
              <w:rPr>
                <w:rFonts w:ascii="Times New Roman" w:hAnsi="Times New Roman"/>
                <w:sz w:val="24"/>
                <w:szCs w:val="24"/>
              </w:rPr>
              <w:t>независимой антикоррупционной экспертизы 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 разработанных НПА размещ</w:t>
            </w:r>
            <w:r w:rsidR="004374C8">
              <w:rPr>
                <w:rFonts w:ascii="Times New Roman" w:hAnsi="Times New Roman"/>
                <w:sz w:val="24"/>
                <w:szCs w:val="24"/>
              </w:rPr>
              <w:t xml:space="preserve">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hyperlink r:id="rId12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, на официальном сайте Министерства в разделе «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А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нтикоррупционная экспертиза»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(с указанием контактных данных разработчика).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В отчетном периоде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размещено </w:t>
            </w:r>
            <w:r w:rsidR="00266FE6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64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НПА,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з</w:t>
            </w:r>
            <w:r w:rsidRPr="00DA6D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аключений от независимых экспертов не поступало.</w:t>
            </w:r>
          </w:p>
        </w:tc>
      </w:tr>
      <w:tr w:rsidR="008C758A" w:rsidTr="00766A7B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8C758A" w:rsidTr="0089799C">
        <w:trPr>
          <w:trHeight w:val="11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рупции, и других институтов гражданского общества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85" w:rsidRPr="00EB6585" w:rsidRDefault="00EB6585" w:rsidP="00897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проводится работа по формировани</w:t>
            </w:r>
            <w:r w:rsidR="0089799C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сотрудников Министерства</w:t>
            </w:r>
            <w:r w:rsidR="0089799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подведомственных учреждений отрицательного отношения к коррупции: </w:t>
            </w:r>
            <w:r w:rsidR="00883B73">
              <w:rPr>
                <w:rFonts w:ascii="Times New Roman" w:hAnsi="Times New Roman"/>
                <w:sz w:val="24"/>
                <w:szCs w:val="24"/>
              </w:rPr>
              <w:t>антикоррупционные мероприятия (семинары, квизы, разработка и распространение памяток), доведение требований антикоррупционного законодательства (профилактические беседы, консультации, письма  об ограничениях и запретах, размещение информационных материалов на стендах, в разделе «Противодействие коррупции» официального сайта)</w:t>
            </w:r>
            <w:r w:rsidR="007A16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9C">
              <w:rPr>
                <w:rFonts w:ascii="Times New Roman" w:hAnsi="Times New Roman"/>
                <w:sz w:val="24"/>
                <w:szCs w:val="24"/>
              </w:rPr>
              <w:br/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>редставители Общественного Совета при Министерстве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>являю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щиеся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членами 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комиссии при министре строительства, архитектуры и жилищно-коммунального хозяйства Республики Татарстан по противодействию коррупции, 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, также принимают участие в данной работе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7" w:rsidRPr="00F84DB7" w:rsidRDefault="00F84DB7" w:rsidP="00F84D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исполнении</w:t>
            </w: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«Реализация антикоррупционной политики Министерства строительства, архитектуры и жилищно-коммунального хозяйства Республики Татарстан»</w:t>
            </w:r>
            <w:r w:rsidR="007B6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 год рассмотрен на заседании Общественного Совета при Министерстве в марте 2024 года.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C758A" w:rsidTr="00766A7B">
        <w:trPr>
          <w:trHeight w:val="594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792A89" w:rsidP="001E71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37F4">
              <w:rPr>
                <w:rFonts w:ascii="Times New Roman" w:hAnsi="Times New Roman"/>
                <w:sz w:val="24"/>
                <w:szCs w:val="24"/>
              </w:rPr>
              <w:t xml:space="preserve"> целях обеспечения</w:t>
            </w:r>
            <w:r w:rsidR="003F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каналов, позволяющих гражданам сообщать о ставших известными им фактах коррупции, причинах и условиях, способствующих их совершению, в М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 xml:space="preserve">инистерстве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</w:t>
            </w:r>
            <w:r w:rsidR="003F37F4">
              <w:rPr>
                <w:rFonts w:ascii="Times New Roman" w:hAnsi="Times New Roman"/>
                <w:sz w:val="24"/>
                <w:szCs w:val="24"/>
              </w:rPr>
              <w:t>у</w:t>
            </w:r>
            <w:r w:rsidR="001E71C5">
              <w:rPr>
                <w:rFonts w:ascii="Times New Roman" w:hAnsi="Times New Roman"/>
                <w:sz w:val="24"/>
                <w:szCs w:val="24"/>
              </w:rPr>
              <w:t>ю</w:t>
            </w:r>
            <w:r w:rsidR="003F37F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доверия, интернет-приемн</w:t>
            </w:r>
            <w:r w:rsidR="003F37F4">
              <w:rPr>
                <w:rFonts w:ascii="Times New Roman" w:hAnsi="Times New Roman"/>
                <w:sz w:val="24"/>
                <w:szCs w:val="24"/>
              </w:rPr>
              <w:t>ая, официальная электронная почта Министерства, ящик доверия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37F4">
              <w:rPr>
                <w:rFonts w:ascii="Times New Roman" w:hAnsi="Times New Roman"/>
                <w:sz w:val="24"/>
                <w:szCs w:val="24"/>
              </w:rPr>
              <w:t xml:space="preserve"> За отчетный период вышеуказанные обращения не поступали.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7F" w:rsidRPr="0043290B" w:rsidRDefault="00D8007F" w:rsidP="00D800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осуществляется мониторинг информации о коррупционных проявлениях в деятельности должностных лиц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, размещенных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содержащейся в обращениях граждан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отчетный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вышеуказанная информация 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не поступал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7F489B" w:rsidRDefault="007F489B" w:rsidP="007F48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обеспечено размещение (актуализация) информации антикоррупционного содержания на и</w:t>
            </w:r>
            <w:r w:rsidRPr="007F489B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F489B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ах, в разделе «Противодействие коррупции» официального сайта Министерства. </w:t>
            </w:r>
          </w:p>
        </w:tc>
      </w:tr>
      <w:tr w:rsidR="008C758A" w:rsidTr="00766A7B">
        <w:trPr>
          <w:trHeight w:val="636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1459E0" w:rsidRDefault="001459E0" w:rsidP="001459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9E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3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4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A623D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A623D2">
              <w:rPr>
                <w:rFonts w:ascii="Times New Roman" w:hAnsi="Times New Roman"/>
                <w:sz w:val="24"/>
                <w:szCs w:val="24"/>
              </w:rPr>
              <w:t xml:space="preserve">Ведомственный контроль за закупками подведомственных организаций осуществляется в соответствии с Федеральным законом от  05.04.2013 </w:t>
            </w:r>
            <w:hyperlink r:id="rId15" w:history="1">
              <w:r w:rsidRPr="00A623D2">
                <w:rPr>
                  <w:rFonts w:ascii="Times New Roman" w:hAnsi="Times New Roman"/>
                  <w:sz w:val="24"/>
                  <w:szCs w:val="24"/>
                </w:rPr>
                <w:t>№44-ФЗ</w:t>
              </w:r>
            </w:hyperlink>
            <w:r w:rsidRPr="00A623D2">
              <w:rPr>
                <w:rFonts w:ascii="Times New Roman" w:hAnsi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02A44">
            <w:pPr>
              <w:widowControl w:val="0"/>
              <w:spacing w:after="0" w:line="240" w:lineRule="auto"/>
              <w:jc w:val="both"/>
            </w:pPr>
            <w:r w:rsidRPr="001459E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407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02A44" w:rsidP="00EF3C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осуществляется мониторинг 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обращений граждан о проявлениях 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="003E78DD">
              <w:rPr>
                <w:rFonts w:ascii="Times New Roman" w:hAnsi="Times New Roman"/>
                <w:sz w:val="24"/>
                <w:szCs w:val="24"/>
              </w:rPr>
              <w:t>и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E78DD">
              <w:rPr>
                <w:rFonts w:ascii="Times New Roman" w:hAnsi="Times New Roman"/>
                <w:sz w:val="24"/>
                <w:szCs w:val="24"/>
              </w:rPr>
              <w:t>социально-экономических отраслях жизне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. За отчетный период через ГИС «Народный контроль» поступило всего </w:t>
            </w:r>
            <w:r w:rsidR="00EF3CA5">
              <w:rPr>
                <w:rFonts w:ascii="Times New Roman" w:hAnsi="Times New Roman"/>
                <w:sz w:val="24"/>
                <w:szCs w:val="24"/>
              </w:rPr>
              <w:t>8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EF3CA5">
              <w:rPr>
                <w:rFonts w:ascii="Times New Roman" w:hAnsi="Times New Roman"/>
                <w:sz w:val="24"/>
                <w:szCs w:val="24"/>
              </w:rPr>
              <w:t>й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 (решено-</w:t>
            </w:r>
            <w:r w:rsidR="00EF3CA5">
              <w:rPr>
                <w:rFonts w:ascii="Times New Roman" w:hAnsi="Times New Roman"/>
                <w:sz w:val="24"/>
                <w:szCs w:val="24"/>
              </w:rPr>
              <w:t>8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), через ЕМСЭД </w:t>
            </w:r>
            <w:r w:rsidR="00EF3CA5">
              <w:rPr>
                <w:rFonts w:ascii="Times New Roman" w:hAnsi="Times New Roman"/>
                <w:sz w:val="24"/>
                <w:szCs w:val="24"/>
              </w:rPr>
              <w:t xml:space="preserve">– 1 </w:t>
            </w:r>
            <w:r w:rsidR="003E78DD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EF3CA5">
              <w:rPr>
                <w:rFonts w:ascii="Times New Roman" w:hAnsi="Times New Roman"/>
                <w:sz w:val="24"/>
                <w:szCs w:val="24"/>
              </w:rPr>
              <w:t>е (перенаправлено)</w:t>
            </w:r>
            <w:r w:rsidR="003E7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8.6. Обеспечение информирования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 </w:t>
            </w:r>
            <w:hyperlink r:id="rId16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10" w:rsidRDefault="003E78DD" w:rsidP="00572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обеспеч</w:t>
            </w:r>
            <w:r w:rsidR="005262DB">
              <w:rPr>
                <w:rFonts w:ascii="Times New Roman" w:hAnsi="Times New Roman"/>
                <w:sz w:val="24"/>
                <w:szCs w:val="24"/>
              </w:rPr>
              <w:t>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о положениях </w:t>
            </w:r>
            <w:hyperlink r:id="rId17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Российской Федерации, правах и обязанностях участников жилищных отношений и системе контроля за организациями,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вляющими управление многоквартирными домами: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ведет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подготовку и трансляцию телепрограмм «Жилищно-коммунальные советы» (прямо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эфир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телеканалы «Татарстан-24», «Эфир», состоялось </w:t>
            </w:r>
            <w:r w:rsidR="00ED5B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bookmarkStart w:id="2" w:name="_GoBack"/>
            <w:bookmarkEnd w:id="2"/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выпусков за отчетный период); при поддержке Министерства выпускается отраслевой журнал «Стройэкспертиза», где ежемесячно выходит заметка антикоррупционной направленности</w:t>
            </w:r>
            <w:r w:rsidR="00572910">
              <w:rPr>
                <w:rFonts w:ascii="Times New Roman" w:hAnsi="Times New Roman"/>
                <w:color w:val="000000"/>
                <w:sz w:val="24"/>
                <w:szCs w:val="24"/>
              </w:rPr>
              <w:t>; на официальном сайте Министерства размещаются нормативно-правовые документы, регулирующие правоотношения в сфере ЖКХ; специалисты Министерства принимают участие в мероприятиях, направленных на разъяснительную работу среди населения по вопросам ЖКХ (телепередачи, горячие линии, приемы граждан).</w:t>
            </w:r>
          </w:p>
          <w:p w:rsidR="00572910" w:rsidRPr="00572910" w:rsidRDefault="00EF3CA5" w:rsidP="00572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2024 году и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</w:t>
            </w:r>
            <w:r w:rsidR="009F2D08">
              <w:rPr>
                <w:rFonts w:ascii="Times New Roman" w:hAnsi="Times New Roman"/>
                <w:sz w:val="24"/>
                <w:szCs w:val="24"/>
              </w:rPr>
              <w:t>по вопросам ЖКХ также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лось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 Ассоциаци</w:t>
            </w:r>
            <w:r w:rsidR="009F2D08">
              <w:rPr>
                <w:rFonts w:ascii="Times New Roman" w:hAnsi="Times New Roman"/>
                <w:sz w:val="24"/>
                <w:szCs w:val="24"/>
              </w:rPr>
              <w:t>ей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 «Региональный Центр общественного контроля в сфере ЖКХ РТ» </w:t>
            </w:r>
            <w:r w:rsidR="009F2D08">
              <w:rPr>
                <w:rFonts w:ascii="Times New Roman" w:hAnsi="Times New Roman"/>
                <w:sz w:val="24"/>
                <w:szCs w:val="24"/>
              </w:rPr>
              <w:t xml:space="preserve">(соглашение о сотрудничестве с 2013 года): за отчетный период оказано 120 консультаций населению, дано </w:t>
            </w:r>
            <w:r w:rsidR="00D96093">
              <w:rPr>
                <w:rFonts w:ascii="Times New Roman" w:hAnsi="Times New Roman"/>
                <w:sz w:val="24"/>
                <w:szCs w:val="24"/>
              </w:rPr>
              <w:t xml:space="preserve">150 разъяснений 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>проблемных ситуаций в сфере ЖКХ ведущим телеканалам, радиостанциям, газетам, журналам, интернет изданиям</w:t>
            </w:r>
            <w:r w:rsidR="00D96093">
              <w:rPr>
                <w:rFonts w:ascii="Times New Roman" w:hAnsi="Times New Roman"/>
                <w:sz w:val="24"/>
                <w:szCs w:val="24"/>
              </w:rPr>
              <w:t xml:space="preserve">, в том числе в </w:t>
            </w:r>
            <w:r w:rsidR="004B23B3">
              <w:rPr>
                <w:rFonts w:ascii="Times New Roman" w:hAnsi="Times New Roman"/>
                <w:sz w:val="24"/>
                <w:szCs w:val="24"/>
              </w:rPr>
              <w:t>формате</w:t>
            </w:r>
            <w:r w:rsidR="00D9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>телеэфир</w:t>
            </w:r>
            <w:r w:rsidR="004B23B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96093">
              <w:rPr>
                <w:rFonts w:ascii="Times New Roman" w:hAnsi="Times New Roman"/>
                <w:sz w:val="24"/>
                <w:szCs w:val="24"/>
              </w:rPr>
              <w:t>27, о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бучено в рамках проекта «Школа грамотного потребителя» </w:t>
            </w:r>
            <w:r w:rsidR="00D96093">
              <w:rPr>
                <w:rFonts w:ascii="Times New Roman" w:hAnsi="Times New Roman"/>
                <w:sz w:val="24"/>
                <w:szCs w:val="24"/>
              </w:rPr>
              <w:t>20 человек.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E36DAC" w:rsidP="00E36D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6DAC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обеспечено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период случаев несоблюдения запретов, ограничений и требований, установленных в целях противодействия коррупции, не выявлено</w:t>
            </w:r>
            <w:r w:rsidR="00C75207">
              <w:rPr>
                <w:rFonts w:ascii="Times New Roman" w:hAnsi="Times New Roman"/>
                <w:sz w:val="24"/>
                <w:szCs w:val="24"/>
              </w:rPr>
              <w:t>)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8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C75207" w:rsidRDefault="00C75207" w:rsidP="00DC36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07">
              <w:rPr>
                <w:rFonts w:ascii="Times New Roman" w:hAnsi="Times New Roman"/>
                <w:sz w:val="24"/>
                <w:szCs w:val="28"/>
              </w:rPr>
              <w:t>Министерством обес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печен контроль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соблюдением лицами, замещающими должности государственной гражданской службы Республики Татарстан, требований </w:t>
            </w:r>
            <w:hyperlink r:id="rId19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 (за отчетный период случаев несоблюдения законодательства не выявлено).</w:t>
            </w:r>
          </w:p>
        </w:tc>
      </w:tr>
    </w:tbl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C758A" w:rsidSect="0028684A">
      <w:headerReference w:type="default" r:id="rId20"/>
      <w:headerReference w:type="first" r:id="rId21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6D" w:rsidRDefault="00DB336D">
      <w:pPr>
        <w:spacing w:after="0" w:line="240" w:lineRule="auto"/>
      </w:pPr>
      <w:r>
        <w:separator/>
      </w:r>
    </w:p>
  </w:endnote>
  <w:endnote w:type="continuationSeparator" w:id="0">
    <w:p w:rsidR="00DB336D" w:rsidRDefault="00DB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6D" w:rsidRDefault="00DB336D">
      <w:pPr>
        <w:spacing w:after="0" w:line="240" w:lineRule="auto"/>
      </w:pPr>
      <w:r>
        <w:separator/>
      </w:r>
    </w:p>
  </w:footnote>
  <w:footnote w:type="continuationSeparator" w:id="0">
    <w:p w:rsidR="00DB336D" w:rsidRDefault="00DB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D" w:rsidRDefault="00DB336D">
    <w:pPr>
      <w:pStyle w:val="afc"/>
    </w:pPr>
    <w:r>
      <w:rPr>
        <w:noProof/>
        <w:lang w:eastAsia="ru-RU"/>
      </w:rPr>
      <w:pict>
        <v:rect id="Врезка1" o:spid="_x0000_s2049" style="position:absolute;margin-left:0;margin-top:.05pt;width:11.85pt;height:13.6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" o:allowincell="f" filled="f" stroked="f" strokeweight="0">
          <v:textbox inset=".07mm,.07mm,.07mm,.07mm">
            <w:txbxContent>
              <w:p w:rsidR="003E78DD" w:rsidRDefault="00B74204">
                <w:pPr>
                  <w:pStyle w:val="afc"/>
                </w:pP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begin"/>
                </w:r>
                <w:r w:rsidR="003E78DD"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separate"/>
                </w:r>
                <w:r w:rsidR="00ED5B6C">
                  <w:rPr>
                    <w:rStyle w:val="af1"/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t>9</w: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D" w:rsidRDefault="003E78DD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244B"/>
    <w:multiLevelType w:val="hybridMultilevel"/>
    <w:tmpl w:val="21CE2B02"/>
    <w:lvl w:ilvl="0" w:tplc="31D65A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A51E8"/>
    <w:multiLevelType w:val="multilevel"/>
    <w:tmpl w:val="FBAED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8961D3"/>
    <w:multiLevelType w:val="multilevel"/>
    <w:tmpl w:val="428C84C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758A"/>
    <w:rsid w:val="000D28A5"/>
    <w:rsid w:val="001459E0"/>
    <w:rsid w:val="0015273F"/>
    <w:rsid w:val="001B5623"/>
    <w:rsid w:val="001E71C5"/>
    <w:rsid w:val="00266FE6"/>
    <w:rsid w:val="0028684A"/>
    <w:rsid w:val="0031306F"/>
    <w:rsid w:val="003E78DD"/>
    <w:rsid w:val="003F37F4"/>
    <w:rsid w:val="00403EE7"/>
    <w:rsid w:val="00405904"/>
    <w:rsid w:val="004200DF"/>
    <w:rsid w:val="004374C8"/>
    <w:rsid w:val="00442713"/>
    <w:rsid w:val="00497417"/>
    <w:rsid w:val="004B23B3"/>
    <w:rsid w:val="004E47D4"/>
    <w:rsid w:val="00503E37"/>
    <w:rsid w:val="0052332A"/>
    <w:rsid w:val="005262DB"/>
    <w:rsid w:val="005566F8"/>
    <w:rsid w:val="00572910"/>
    <w:rsid w:val="005E182E"/>
    <w:rsid w:val="00600707"/>
    <w:rsid w:val="006769E2"/>
    <w:rsid w:val="006B6EFE"/>
    <w:rsid w:val="006C6870"/>
    <w:rsid w:val="006E0A32"/>
    <w:rsid w:val="00722C03"/>
    <w:rsid w:val="00766A7B"/>
    <w:rsid w:val="00792A89"/>
    <w:rsid w:val="007A16AE"/>
    <w:rsid w:val="007B6831"/>
    <w:rsid w:val="007D26E6"/>
    <w:rsid w:val="007F489B"/>
    <w:rsid w:val="007F51EA"/>
    <w:rsid w:val="00802A44"/>
    <w:rsid w:val="008237DA"/>
    <w:rsid w:val="00883B73"/>
    <w:rsid w:val="0089799C"/>
    <w:rsid w:val="008C758A"/>
    <w:rsid w:val="009160D2"/>
    <w:rsid w:val="009F2D08"/>
    <w:rsid w:val="00A355E9"/>
    <w:rsid w:val="00A623D2"/>
    <w:rsid w:val="00A72824"/>
    <w:rsid w:val="00AB2796"/>
    <w:rsid w:val="00B453C1"/>
    <w:rsid w:val="00B74204"/>
    <w:rsid w:val="00B843DF"/>
    <w:rsid w:val="00BC0FAA"/>
    <w:rsid w:val="00BF18BB"/>
    <w:rsid w:val="00C75207"/>
    <w:rsid w:val="00C818FF"/>
    <w:rsid w:val="00CA79F4"/>
    <w:rsid w:val="00CC6E37"/>
    <w:rsid w:val="00CF492B"/>
    <w:rsid w:val="00D8007F"/>
    <w:rsid w:val="00D96093"/>
    <w:rsid w:val="00DA6D87"/>
    <w:rsid w:val="00DB336D"/>
    <w:rsid w:val="00DC364D"/>
    <w:rsid w:val="00DE1200"/>
    <w:rsid w:val="00E11405"/>
    <w:rsid w:val="00E33416"/>
    <w:rsid w:val="00E36DAC"/>
    <w:rsid w:val="00E802E8"/>
    <w:rsid w:val="00E91B56"/>
    <w:rsid w:val="00EB6585"/>
    <w:rsid w:val="00ED5B6C"/>
    <w:rsid w:val="00EF3CA5"/>
    <w:rsid w:val="00F84DB7"/>
    <w:rsid w:val="00FC6C32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B483E87-897D-41C1-93D4-EB242006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4A"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rsid w:val="0028684A"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rsid w:val="0028684A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28684A"/>
    <w:rPr>
      <w:rFonts w:ascii="Symbol" w:hAnsi="Symbol" w:cs="Symbol"/>
    </w:rPr>
  </w:style>
  <w:style w:type="character" w:customStyle="1" w:styleId="WW8Num6z0">
    <w:name w:val="WW8Num6z0"/>
    <w:qFormat/>
    <w:rsid w:val="0028684A"/>
    <w:rPr>
      <w:rFonts w:ascii="Symbol" w:hAnsi="Symbol" w:cs="Symbol"/>
    </w:rPr>
  </w:style>
  <w:style w:type="character" w:customStyle="1" w:styleId="WW8Num7z0">
    <w:name w:val="WW8Num7z0"/>
    <w:qFormat/>
    <w:rsid w:val="0028684A"/>
    <w:rPr>
      <w:rFonts w:ascii="Symbol" w:hAnsi="Symbol" w:cs="Symbol"/>
    </w:rPr>
  </w:style>
  <w:style w:type="character" w:customStyle="1" w:styleId="WW8Num8z0">
    <w:name w:val="WW8Num8z0"/>
    <w:qFormat/>
    <w:rsid w:val="0028684A"/>
    <w:rPr>
      <w:rFonts w:ascii="Symbol" w:hAnsi="Symbol" w:cs="Symbol"/>
    </w:rPr>
  </w:style>
  <w:style w:type="character" w:customStyle="1" w:styleId="WW8Num10z0">
    <w:name w:val="WW8Num10z0"/>
    <w:qFormat/>
    <w:rsid w:val="0028684A"/>
    <w:rPr>
      <w:rFonts w:ascii="Symbol" w:hAnsi="Symbol" w:cs="Symbol"/>
    </w:rPr>
  </w:style>
  <w:style w:type="character" w:customStyle="1" w:styleId="WW8Num12z0">
    <w:name w:val="WW8Num12z0"/>
    <w:qFormat/>
    <w:rsid w:val="0028684A"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  <w:rsid w:val="0028684A"/>
  </w:style>
  <w:style w:type="character" w:customStyle="1" w:styleId="WW8Num15z0">
    <w:name w:val="WW8Num15z0"/>
    <w:qFormat/>
    <w:rsid w:val="0028684A"/>
    <w:rPr>
      <w:rFonts w:cs="Times New Roman"/>
    </w:rPr>
  </w:style>
  <w:style w:type="character" w:customStyle="1" w:styleId="WW8Num16z0">
    <w:name w:val="WW8Num16z0"/>
    <w:qFormat/>
    <w:rsid w:val="0028684A"/>
  </w:style>
  <w:style w:type="character" w:customStyle="1" w:styleId="WW8Num17z0">
    <w:name w:val="WW8Num17z0"/>
    <w:qFormat/>
    <w:rsid w:val="0028684A"/>
    <w:rPr>
      <w:rFonts w:ascii="Times New Roman" w:hAnsi="Times New Roman" w:cs="Times New Roman"/>
    </w:rPr>
  </w:style>
  <w:style w:type="character" w:customStyle="1" w:styleId="WW8Num18z0">
    <w:name w:val="WW8Num18z0"/>
    <w:qFormat/>
    <w:rsid w:val="0028684A"/>
    <w:rPr>
      <w:sz w:val="24"/>
    </w:rPr>
  </w:style>
  <w:style w:type="character" w:customStyle="1" w:styleId="WW8Num19z0">
    <w:name w:val="WW8Num19z0"/>
    <w:qFormat/>
    <w:rsid w:val="0028684A"/>
  </w:style>
  <w:style w:type="character" w:customStyle="1" w:styleId="WW8Num20z0">
    <w:name w:val="WW8Num20z0"/>
    <w:qFormat/>
    <w:rsid w:val="0028684A"/>
    <w:rPr>
      <w:rFonts w:cs="Times New Roman"/>
    </w:rPr>
  </w:style>
  <w:style w:type="character" w:customStyle="1" w:styleId="WW8Num21z0">
    <w:name w:val="WW8Num21z0"/>
    <w:qFormat/>
    <w:rsid w:val="0028684A"/>
    <w:rPr>
      <w:sz w:val="24"/>
    </w:rPr>
  </w:style>
  <w:style w:type="character" w:customStyle="1" w:styleId="WW8Num22z0">
    <w:name w:val="WW8Num22z0"/>
    <w:qFormat/>
    <w:rsid w:val="0028684A"/>
  </w:style>
  <w:style w:type="character" w:customStyle="1" w:styleId="WW8Num23z0">
    <w:name w:val="WW8Num23z0"/>
    <w:qFormat/>
    <w:rsid w:val="0028684A"/>
  </w:style>
  <w:style w:type="character" w:customStyle="1" w:styleId="WW8Num26z0">
    <w:name w:val="WW8Num26z0"/>
    <w:qFormat/>
    <w:rsid w:val="0028684A"/>
    <w:rPr>
      <w:sz w:val="24"/>
    </w:rPr>
  </w:style>
  <w:style w:type="character" w:customStyle="1" w:styleId="WW8Num26z1">
    <w:name w:val="WW8Num26z1"/>
    <w:qFormat/>
    <w:rsid w:val="0028684A"/>
  </w:style>
  <w:style w:type="character" w:customStyle="1" w:styleId="WW8Num27z0">
    <w:name w:val="WW8Num27z0"/>
    <w:qFormat/>
    <w:rsid w:val="0028684A"/>
    <w:rPr>
      <w:rFonts w:ascii="Symbol" w:hAnsi="Symbol" w:cs="Symbol"/>
    </w:rPr>
  </w:style>
  <w:style w:type="character" w:customStyle="1" w:styleId="WW8Num27z1">
    <w:name w:val="WW8Num27z1"/>
    <w:qFormat/>
    <w:rsid w:val="0028684A"/>
    <w:rPr>
      <w:rFonts w:ascii="Courier New" w:hAnsi="Courier New" w:cs="Courier New"/>
    </w:rPr>
  </w:style>
  <w:style w:type="character" w:customStyle="1" w:styleId="WW8Num27z2">
    <w:name w:val="WW8Num27z2"/>
    <w:qFormat/>
    <w:rsid w:val="0028684A"/>
    <w:rPr>
      <w:rFonts w:ascii="Wingdings" w:hAnsi="Wingdings" w:cs="Wingdings"/>
    </w:rPr>
  </w:style>
  <w:style w:type="character" w:customStyle="1" w:styleId="WW8Num28z0">
    <w:name w:val="WW8Num28z0"/>
    <w:qFormat/>
    <w:rsid w:val="0028684A"/>
    <w:rPr>
      <w:rFonts w:ascii="Times New Roman" w:hAnsi="Times New Roman" w:cs="Times New Roman"/>
    </w:rPr>
  </w:style>
  <w:style w:type="character" w:customStyle="1" w:styleId="WW8Num29z0">
    <w:name w:val="WW8Num29z0"/>
    <w:qFormat/>
    <w:rsid w:val="0028684A"/>
    <w:rPr>
      <w:rFonts w:ascii="Symbol" w:hAnsi="Symbol" w:cs="Symbol"/>
    </w:rPr>
  </w:style>
  <w:style w:type="character" w:customStyle="1" w:styleId="WW8Num29z1">
    <w:name w:val="WW8Num29z1"/>
    <w:qFormat/>
    <w:rsid w:val="0028684A"/>
    <w:rPr>
      <w:rFonts w:ascii="Courier New" w:hAnsi="Courier New" w:cs="Times New Roman"/>
    </w:rPr>
  </w:style>
  <w:style w:type="character" w:customStyle="1" w:styleId="WW8Num29z2">
    <w:name w:val="WW8Num29z2"/>
    <w:qFormat/>
    <w:rsid w:val="0028684A"/>
    <w:rPr>
      <w:rFonts w:ascii="Wingdings" w:hAnsi="Wingdings" w:cs="Wingdings"/>
    </w:rPr>
  </w:style>
  <w:style w:type="character" w:customStyle="1" w:styleId="WW8NumSt14z0">
    <w:name w:val="WW8NumSt14z0"/>
    <w:qFormat/>
    <w:rsid w:val="0028684A"/>
    <w:rPr>
      <w:rFonts w:ascii="Symbol" w:hAnsi="Symbol" w:cs="Symbol"/>
    </w:rPr>
  </w:style>
  <w:style w:type="character" w:customStyle="1" w:styleId="30">
    <w:name w:val="Основной текст 3 Знак"/>
    <w:qFormat/>
    <w:rsid w:val="0028684A"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  <w:rsid w:val="0028684A"/>
  </w:style>
  <w:style w:type="character" w:customStyle="1" w:styleId="31">
    <w:name w:val="Основной текст с отступом 3 Знак"/>
    <w:qFormat/>
    <w:rsid w:val="0028684A"/>
    <w:rPr>
      <w:sz w:val="16"/>
      <w:szCs w:val="16"/>
    </w:rPr>
  </w:style>
  <w:style w:type="character" w:customStyle="1" w:styleId="10">
    <w:name w:val="Заголовок 1 Знак"/>
    <w:qFormat/>
    <w:rsid w:val="0028684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sid w:val="002868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  <w:rsid w:val="0028684A"/>
  </w:style>
  <w:style w:type="character" w:customStyle="1" w:styleId="a4">
    <w:name w:val="Цветовое выделение"/>
    <w:qFormat/>
    <w:rsid w:val="0028684A"/>
    <w:rPr>
      <w:b/>
      <w:color w:val="000080"/>
    </w:rPr>
  </w:style>
  <w:style w:type="character" w:customStyle="1" w:styleId="a5">
    <w:name w:val="Название Знак"/>
    <w:qFormat/>
    <w:rsid w:val="0028684A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  <w:rsid w:val="0028684A"/>
  </w:style>
  <w:style w:type="character" w:customStyle="1" w:styleId="a7">
    <w:name w:val="Нижний колонтитул Знак"/>
    <w:basedOn w:val="a1"/>
    <w:qFormat/>
    <w:rsid w:val="0028684A"/>
  </w:style>
  <w:style w:type="character" w:customStyle="1" w:styleId="a8">
    <w:name w:val="Текст выноски Знак"/>
    <w:qFormat/>
    <w:rsid w:val="0028684A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28684A"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  <w:rsid w:val="0028684A"/>
  </w:style>
  <w:style w:type="character" w:styleId="aa">
    <w:name w:val="Strong"/>
    <w:qFormat/>
    <w:rsid w:val="0028684A"/>
    <w:rPr>
      <w:b/>
      <w:bCs/>
    </w:rPr>
  </w:style>
  <w:style w:type="character" w:customStyle="1" w:styleId="ab">
    <w:name w:val="Текст концевой сноски Знак"/>
    <w:qFormat/>
    <w:rsid w:val="002868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sid w:val="0028684A"/>
    <w:rPr>
      <w:vertAlign w:val="superscript"/>
    </w:rPr>
  </w:style>
  <w:style w:type="character" w:customStyle="1" w:styleId="ad">
    <w:name w:val="Текст сноски Знак"/>
    <w:qFormat/>
    <w:rsid w:val="002868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sid w:val="0028684A"/>
    <w:rPr>
      <w:vertAlign w:val="superscript"/>
    </w:rPr>
  </w:style>
  <w:style w:type="character" w:customStyle="1" w:styleId="FontStyle21">
    <w:name w:val="Font Style21"/>
    <w:qFormat/>
    <w:rsid w:val="0028684A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rsid w:val="0028684A"/>
    <w:rPr>
      <w:color w:val="0000FF"/>
      <w:u w:val="single"/>
    </w:rPr>
  </w:style>
  <w:style w:type="character" w:customStyle="1" w:styleId="af0">
    <w:name w:val="Гипертекстовая ссылка"/>
    <w:qFormat/>
    <w:rsid w:val="0028684A"/>
    <w:rPr>
      <w:rFonts w:cs="Times New Roman"/>
      <w:b/>
      <w:bCs/>
      <w:color w:val="008000"/>
    </w:rPr>
  </w:style>
  <w:style w:type="character" w:styleId="af1">
    <w:name w:val="page number"/>
    <w:basedOn w:val="a1"/>
    <w:rsid w:val="0028684A"/>
  </w:style>
  <w:style w:type="character" w:styleId="af2">
    <w:name w:val="annotation reference"/>
    <w:qFormat/>
    <w:rsid w:val="0028684A"/>
    <w:rPr>
      <w:sz w:val="16"/>
      <w:szCs w:val="16"/>
    </w:rPr>
  </w:style>
  <w:style w:type="character" w:customStyle="1" w:styleId="af3">
    <w:name w:val="Текст примечания Знак"/>
    <w:qFormat/>
    <w:rsid w:val="0028684A"/>
    <w:rPr>
      <w:sz w:val="20"/>
      <w:szCs w:val="20"/>
    </w:rPr>
  </w:style>
  <w:style w:type="character" w:customStyle="1" w:styleId="af4">
    <w:name w:val="Тема примечания Знак"/>
    <w:qFormat/>
    <w:rsid w:val="0028684A"/>
    <w:rPr>
      <w:b/>
      <w:bCs/>
      <w:sz w:val="20"/>
      <w:szCs w:val="20"/>
    </w:rPr>
  </w:style>
  <w:style w:type="paragraph" w:customStyle="1" w:styleId="af5">
    <w:name w:val="Заголовок"/>
    <w:basedOn w:val="a"/>
    <w:next w:val="a0"/>
    <w:qFormat/>
    <w:rsid w:val="0028684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rsid w:val="0028684A"/>
    <w:pPr>
      <w:spacing w:after="140"/>
    </w:pPr>
  </w:style>
  <w:style w:type="paragraph" w:styleId="af6">
    <w:name w:val="List"/>
    <w:basedOn w:val="a0"/>
    <w:rsid w:val="0028684A"/>
    <w:rPr>
      <w:rFonts w:ascii="PT Astra Serif" w:hAnsi="PT Astra Serif" w:cs="Mangal"/>
    </w:rPr>
  </w:style>
  <w:style w:type="paragraph" w:styleId="af7">
    <w:name w:val="caption"/>
    <w:basedOn w:val="a"/>
    <w:qFormat/>
    <w:rsid w:val="0028684A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rsid w:val="0028684A"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rsid w:val="0028684A"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rsid w:val="0028684A"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21">
    <w:name w:val="Body Text Indent 2"/>
    <w:basedOn w:val="a"/>
    <w:qFormat/>
    <w:rsid w:val="0028684A"/>
    <w:pPr>
      <w:spacing w:after="120" w:line="480" w:lineRule="auto"/>
      <w:ind w:left="283"/>
    </w:pPr>
  </w:style>
  <w:style w:type="paragraph" w:styleId="34">
    <w:name w:val="Body Text Indent 3"/>
    <w:basedOn w:val="a"/>
    <w:qFormat/>
    <w:rsid w:val="0028684A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28684A"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af9">
    <w:name w:val="Прижатый влево"/>
    <w:basedOn w:val="a"/>
    <w:next w:val="a"/>
    <w:qFormat/>
    <w:rsid w:val="0028684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rsid w:val="0028684A"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rsid w:val="0028684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rsid w:val="0028684A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rsid w:val="0028684A"/>
    <w:pPr>
      <w:spacing w:after="0" w:line="240" w:lineRule="auto"/>
    </w:pPr>
  </w:style>
  <w:style w:type="paragraph" w:styleId="afd">
    <w:name w:val="footer"/>
    <w:basedOn w:val="a"/>
    <w:rsid w:val="0028684A"/>
    <w:pPr>
      <w:spacing w:after="0" w:line="240" w:lineRule="auto"/>
    </w:pPr>
  </w:style>
  <w:style w:type="paragraph" w:styleId="afe">
    <w:name w:val="Balloon Text"/>
    <w:basedOn w:val="a"/>
    <w:qFormat/>
    <w:rsid w:val="002868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8684A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">
    <w:name w:val="Абзац с отсуп"/>
    <w:basedOn w:val="a"/>
    <w:qFormat/>
    <w:rsid w:val="0028684A"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rsid w:val="0028684A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rsid w:val="0028684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rsid w:val="0028684A"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rsid w:val="0028684A"/>
    <w:pPr>
      <w:spacing w:after="120"/>
      <w:ind w:left="283"/>
    </w:pPr>
  </w:style>
  <w:style w:type="paragraph" w:customStyle="1" w:styleId="NormalWeb1">
    <w:name w:val="Normal (Web)1"/>
    <w:basedOn w:val="a"/>
    <w:qFormat/>
    <w:rsid w:val="0028684A"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rsid w:val="0028684A"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rsid w:val="0028684A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ConsPlusNormal">
    <w:name w:val="ConsPlusNormal"/>
    <w:qFormat/>
    <w:rsid w:val="0028684A"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3">
    <w:name w:val="endnote text"/>
    <w:basedOn w:val="a"/>
    <w:rsid w:val="0028684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rsid w:val="0028684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rsid w:val="0028684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rsid w:val="0028684A"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rsid w:val="0028684A"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sid w:val="0028684A"/>
    <w:rPr>
      <w:b/>
      <w:bCs/>
    </w:rPr>
  </w:style>
  <w:style w:type="paragraph" w:customStyle="1" w:styleId="Style6">
    <w:name w:val="Style6"/>
    <w:basedOn w:val="a"/>
    <w:qFormat/>
    <w:rsid w:val="0028684A"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rsid w:val="0028684A"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rsid w:val="0028684A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  <w:rsid w:val="0028684A"/>
  </w:style>
  <w:style w:type="numbering" w:customStyle="1" w:styleId="WW8Num1">
    <w:name w:val="WW8Num1"/>
    <w:qFormat/>
    <w:rsid w:val="0028684A"/>
  </w:style>
  <w:style w:type="paragraph" w:styleId="affb">
    <w:name w:val="No Spacing"/>
    <w:link w:val="affc"/>
    <w:uiPriority w:val="1"/>
    <w:qFormat/>
    <w:rsid w:val="00DA6D8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fc">
    <w:name w:val="Без интервала Знак"/>
    <w:link w:val="affb"/>
    <w:uiPriority w:val="1"/>
    <w:locked/>
    <w:rsid w:val="0031306F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tatarstan.ru/regulation" TargetMode="External"/><Relationship Id="rId12" Type="http://schemas.openxmlformats.org/officeDocument/2006/relationships/hyperlink" Target="http://tatarstan.ru/regulation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D5400B41B6E62A146BA90C3A9B2F25D163774AD45808299C5117FAA5E264492FDF09D8F1E083C5484771999C720D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Энже Батерякова</cp:lastModifiedBy>
  <cp:revision>7</cp:revision>
  <cp:lastPrinted>2014-07-16T15:25:00Z</cp:lastPrinted>
  <dcterms:created xsi:type="dcterms:W3CDTF">2024-03-30T14:19:00Z</dcterms:created>
  <dcterms:modified xsi:type="dcterms:W3CDTF">2024-09-30T06:57:00Z</dcterms:modified>
  <dc:language>ru-RU</dc:language>
</cp:coreProperties>
</file>