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238B9" w14:textId="77777777" w:rsidR="00F37D6D" w:rsidRPr="00F37D6D" w:rsidRDefault="00F37D6D" w:rsidP="00F37D6D">
      <w:pPr>
        <w:spacing w:after="46" w:line="372" w:lineRule="auto"/>
        <w:ind w:left="-8" w:right="561" w:firstLine="425"/>
        <w:jc w:val="both"/>
        <w:rPr>
          <w:sz w:val="32"/>
        </w:rPr>
      </w:pPr>
      <w:r w:rsidRPr="00F37D6D">
        <w:rPr>
          <w:sz w:val="32"/>
        </w:rPr>
        <w:tab/>
      </w:r>
    </w:p>
    <w:p w14:paraId="0D825BAC" w14:textId="42870100" w:rsidR="00F37D6D" w:rsidRDefault="00F37D6D" w:rsidP="00F37D6D">
      <w:pPr>
        <w:spacing w:after="46" w:line="372" w:lineRule="auto"/>
        <w:ind w:left="-8" w:right="561" w:firstLine="425"/>
        <w:jc w:val="center"/>
        <w:rPr>
          <w:sz w:val="32"/>
        </w:rPr>
      </w:pPr>
      <w:r w:rsidRPr="00F37D6D">
        <w:rPr>
          <w:sz w:val="32"/>
        </w:rPr>
        <w:t>Республиканское совещание в режиме видеоконференции по вопросам реализации республиканских программ капитального ремонта жилищного фонда и объектов социального назначения (общеобразовательных школ, оздоровительных лагерей, зданий ветеринарной службы), обеспечения их доступности для маломобильных групп населения, модернизации и повышения энергетической эффективности систем инженерной инфраструктуры</w:t>
      </w:r>
    </w:p>
    <w:p w14:paraId="05000000" w14:textId="63960673" w:rsidR="00D46763" w:rsidRDefault="0015443B">
      <w:pPr>
        <w:spacing w:after="46" w:line="372" w:lineRule="auto"/>
        <w:ind w:left="-8" w:right="561" w:firstLine="425"/>
        <w:jc w:val="both"/>
      </w:pPr>
      <w:r>
        <w:rPr>
          <w:sz w:val="32"/>
        </w:rPr>
        <w:t xml:space="preserve">    Завершается реализация республиканских программ капитального ремонта объектов социальной и культурной сферы. В них включены почти 3,5 тысячи объектов, а финансовый объем программных мероприятий этого года составляет более 23 млрд рублей. </w:t>
      </w:r>
    </w:p>
    <w:p w14:paraId="06000000" w14:textId="77777777" w:rsidR="00D46763" w:rsidRDefault="0015443B">
      <w:pPr>
        <w:spacing w:after="5" w:line="372" w:lineRule="auto"/>
        <w:ind w:left="-8" w:right="561" w:firstLine="710"/>
        <w:jc w:val="both"/>
      </w:pPr>
      <w:r>
        <w:rPr>
          <w:sz w:val="32"/>
        </w:rPr>
        <w:t xml:space="preserve">На сегодня выполнение программ капитального ремонта оценивается в 94%.  Из 27-ми программ завершены 13, в которые входят 1002 объекта на 2,4 млрд рублей. На текущей неделе завершилась программа </w:t>
      </w:r>
      <w:r>
        <w:rPr>
          <w:sz w:val="32"/>
          <w:u w:val="single" w:color="000000"/>
        </w:rPr>
        <w:t>капитального ремонта объектов управления</w:t>
      </w:r>
      <w:r>
        <w:rPr>
          <w:sz w:val="32"/>
        </w:rPr>
        <w:t xml:space="preserve"> </w:t>
      </w:r>
      <w:r>
        <w:rPr>
          <w:sz w:val="32"/>
          <w:u w:val="single" w:color="000000"/>
        </w:rPr>
        <w:t>Федеральной службы войск национальной гвардии.</w:t>
      </w:r>
      <w:r>
        <w:rPr>
          <w:b/>
          <w:sz w:val="32"/>
        </w:rPr>
        <w:t xml:space="preserve"> </w:t>
      </w:r>
    </w:p>
    <w:p w14:paraId="07000000" w14:textId="77777777" w:rsidR="00D46763" w:rsidRDefault="0015443B">
      <w:pPr>
        <w:spacing w:after="5" w:line="372" w:lineRule="auto"/>
        <w:ind w:left="-8" w:right="561" w:firstLine="710"/>
        <w:jc w:val="both"/>
      </w:pPr>
      <w:r>
        <w:rPr>
          <w:sz w:val="32"/>
        </w:rPr>
        <w:t xml:space="preserve">В </w:t>
      </w:r>
      <w:r>
        <w:rPr>
          <w:b/>
          <w:sz w:val="32"/>
        </w:rPr>
        <w:t>сфере образования</w:t>
      </w:r>
      <w:r>
        <w:rPr>
          <w:sz w:val="32"/>
        </w:rPr>
        <w:t xml:space="preserve"> из 3-х программ, в которые суммарно входят 413 объектов в работе остается программа </w:t>
      </w:r>
      <w:r>
        <w:rPr>
          <w:sz w:val="32"/>
          <w:u w:val="single" w:color="000000"/>
        </w:rPr>
        <w:t>капитального ремонта</w:t>
      </w:r>
      <w:r>
        <w:rPr>
          <w:sz w:val="32"/>
        </w:rPr>
        <w:t xml:space="preserve"> </w:t>
      </w:r>
    </w:p>
    <w:p w14:paraId="08000000" w14:textId="77777777" w:rsidR="00D46763" w:rsidRDefault="0015443B">
      <w:pPr>
        <w:spacing w:after="90" w:line="252" w:lineRule="auto"/>
        <w:ind w:left="2" w:right="557" w:hanging="10"/>
        <w:jc w:val="both"/>
      </w:pPr>
      <w:r>
        <w:rPr>
          <w:sz w:val="32"/>
          <w:u w:val="single" w:color="000000"/>
        </w:rPr>
        <w:t>образовательных учреждений</w:t>
      </w:r>
      <w:r>
        <w:rPr>
          <w:sz w:val="32"/>
        </w:rPr>
        <w:t xml:space="preserve">. </w:t>
      </w:r>
    </w:p>
    <w:p w14:paraId="09000000" w14:textId="77777777" w:rsidR="00D46763" w:rsidRDefault="0015443B">
      <w:pPr>
        <w:spacing w:after="5" w:line="372" w:lineRule="auto"/>
        <w:ind w:left="-8" w:right="561" w:firstLine="425"/>
        <w:jc w:val="both"/>
      </w:pPr>
      <w:r>
        <w:rPr>
          <w:sz w:val="32"/>
        </w:rPr>
        <w:t xml:space="preserve">Остается завершить ремонт в 3-х детских садах </w:t>
      </w:r>
      <w:proofErr w:type="spellStart"/>
      <w:r>
        <w:rPr>
          <w:sz w:val="32"/>
        </w:rPr>
        <w:t>г.Казани</w:t>
      </w:r>
      <w:proofErr w:type="spellEnd"/>
      <w:r>
        <w:rPr>
          <w:sz w:val="32"/>
        </w:rPr>
        <w:t xml:space="preserve">. 46 объектов отремонтированы.  </w:t>
      </w:r>
    </w:p>
    <w:p w14:paraId="0A000000" w14:textId="77777777" w:rsidR="00D46763" w:rsidRDefault="0015443B">
      <w:pPr>
        <w:spacing w:after="5" w:line="372" w:lineRule="auto"/>
        <w:ind w:left="-8" w:right="561" w:firstLine="425"/>
        <w:jc w:val="both"/>
      </w:pPr>
      <w:r>
        <w:rPr>
          <w:sz w:val="32"/>
        </w:rPr>
        <w:lastRenderedPageBreak/>
        <w:t xml:space="preserve">- По программе </w:t>
      </w:r>
      <w:r>
        <w:rPr>
          <w:sz w:val="32"/>
          <w:u w:val="single" w:color="000000"/>
        </w:rPr>
        <w:t>капитального ремонта медицинских стационаров</w:t>
      </w:r>
      <w:r>
        <w:rPr>
          <w:sz w:val="32"/>
        </w:rPr>
        <w:t xml:space="preserve"> работы по программе выполнены на 88%. 10 объектов готовы, 8 остаются в работе. </w:t>
      </w:r>
      <w:r>
        <w:rPr>
          <w:color w:val="00B050"/>
          <w:sz w:val="24"/>
        </w:rPr>
        <w:t xml:space="preserve"> </w:t>
      </w:r>
    </w:p>
    <w:p w14:paraId="0B000000" w14:textId="77777777" w:rsidR="00D46763" w:rsidRDefault="0015443B">
      <w:pPr>
        <w:numPr>
          <w:ilvl w:val="0"/>
          <w:numId w:val="1"/>
        </w:numPr>
        <w:spacing w:after="165"/>
        <w:ind w:right="567" w:firstLine="425"/>
        <w:jc w:val="both"/>
      </w:pPr>
      <w:r>
        <w:rPr>
          <w:sz w:val="32"/>
        </w:rPr>
        <w:t xml:space="preserve">В </w:t>
      </w:r>
      <w:r>
        <w:rPr>
          <w:sz w:val="32"/>
        </w:rPr>
        <w:tab/>
        <w:t xml:space="preserve">рамках </w:t>
      </w:r>
      <w:r>
        <w:rPr>
          <w:sz w:val="32"/>
        </w:rPr>
        <w:tab/>
        <w:t xml:space="preserve">программы </w:t>
      </w:r>
      <w:r>
        <w:rPr>
          <w:sz w:val="32"/>
        </w:rPr>
        <w:tab/>
      </w:r>
      <w:r>
        <w:rPr>
          <w:sz w:val="32"/>
          <w:u w:val="single" w:color="000000"/>
        </w:rPr>
        <w:t xml:space="preserve">капитального </w:t>
      </w:r>
      <w:r>
        <w:rPr>
          <w:sz w:val="32"/>
          <w:u w:val="single" w:color="000000"/>
        </w:rPr>
        <w:tab/>
        <w:t xml:space="preserve">ремонта </w:t>
      </w:r>
      <w:r>
        <w:rPr>
          <w:sz w:val="32"/>
          <w:u w:val="single" w:color="000000"/>
        </w:rPr>
        <w:tab/>
        <w:t>зданий,</w:t>
      </w:r>
      <w:r>
        <w:rPr>
          <w:sz w:val="32"/>
        </w:rPr>
        <w:t xml:space="preserve"> </w:t>
      </w:r>
    </w:p>
    <w:p w14:paraId="0C000000" w14:textId="77777777" w:rsidR="00D46763" w:rsidRDefault="0015443B">
      <w:pPr>
        <w:spacing w:after="165"/>
        <w:ind w:left="-8" w:right="551"/>
        <w:jc w:val="both"/>
      </w:pPr>
      <w:r>
        <w:rPr>
          <w:sz w:val="32"/>
          <w:u w:val="single" w:color="000000"/>
        </w:rPr>
        <w:t>подведомственных Министерству внутренних дел</w:t>
      </w:r>
      <w:r>
        <w:rPr>
          <w:sz w:val="32"/>
        </w:rPr>
        <w:t xml:space="preserve"> работы ведутся на  </w:t>
      </w:r>
    </w:p>
    <w:p w14:paraId="0D000000" w14:textId="77777777" w:rsidR="00D46763" w:rsidRDefault="0015443B">
      <w:pPr>
        <w:spacing w:after="219"/>
        <w:ind w:left="-8" w:right="561"/>
        <w:jc w:val="both"/>
      </w:pPr>
      <w:r>
        <w:rPr>
          <w:sz w:val="32"/>
        </w:rPr>
        <w:t xml:space="preserve">4-х объектах, 5 завершены. Объем выполнения в целом составляет 86 %.   </w:t>
      </w:r>
    </w:p>
    <w:p w14:paraId="0E000000" w14:textId="77777777" w:rsidR="00D46763" w:rsidRDefault="0015443B">
      <w:pPr>
        <w:numPr>
          <w:ilvl w:val="0"/>
          <w:numId w:val="1"/>
        </w:numPr>
        <w:spacing w:after="5" w:line="372" w:lineRule="auto"/>
        <w:ind w:right="567" w:firstLine="425"/>
        <w:jc w:val="both"/>
        <w:rPr>
          <w:color w:val="00B050"/>
          <w:sz w:val="24"/>
        </w:rPr>
      </w:pPr>
      <w:r>
        <w:rPr>
          <w:sz w:val="32"/>
          <w:u w:val="single" w:color="000000"/>
        </w:rPr>
        <w:t>По программе ремонта детских оздоровительных лагерей</w:t>
      </w:r>
      <w:r>
        <w:rPr>
          <w:sz w:val="32"/>
        </w:rPr>
        <w:t xml:space="preserve"> в этом году включены 6 объектов, из которых полностью готовы 2. </w:t>
      </w:r>
    </w:p>
    <w:p w14:paraId="0F000000" w14:textId="77777777" w:rsidR="00D46763" w:rsidRDefault="0015443B">
      <w:pPr>
        <w:spacing w:after="5" w:line="372" w:lineRule="auto"/>
        <w:ind w:left="425" w:right="567"/>
        <w:jc w:val="both"/>
        <w:rPr>
          <w:color w:val="00B050"/>
          <w:sz w:val="24"/>
        </w:rPr>
      </w:pPr>
      <w:r>
        <w:rPr>
          <w:sz w:val="32"/>
        </w:rPr>
        <w:t xml:space="preserve">4 объекта пока остаются в работе. Выполнение строительно-монтажных работ по программе оценивается в 93%. </w:t>
      </w:r>
    </w:p>
    <w:p w14:paraId="10000000" w14:textId="77777777" w:rsidR="00D46763" w:rsidRDefault="0015443B">
      <w:pPr>
        <w:numPr>
          <w:ilvl w:val="0"/>
          <w:numId w:val="2"/>
        </w:numPr>
        <w:spacing w:after="5" w:line="372" w:lineRule="auto"/>
        <w:ind w:right="561" w:firstLine="425"/>
        <w:jc w:val="both"/>
      </w:pPr>
      <w:r>
        <w:rPr>
          <w:sz w:val="32"/>
          <w:u w:val="single" w:color="000000"/>
        </w:rPr>
        <w:t>Программа капитального ремонта подростковых клубов</w:t>
      </w:r>
      <w:r>
        <w:rPr>
          <w:sz w:val="32"/>
        </w:rPr>
        <w:t xml:space="preserve"> выполнена более чем на 78%. В работе остаются 2 объекта, 7 завершены. </w:t>
      </w:r>
    </w:p>
    <w:p w14:paraId="11000000" w14:textId="77777777" w:rsidR="00D46763" w:rsidRDefault="0015443B">
      <w:pPr>
        <w:numPr>
          <w:ilvl w:val="0"/>
          <w:numId w:val="2"/>
        </w:numPr>
        <w:spacing w:after="5" w:line="372" w:lineRule="auto"/>
        <w:ind w:right="561" w:firstLine="425"/>
        <w:jc w:val="both"/>
      </w:pPr>
      <w:r>
        <w:rPr>
          <w:sz w:val="32"/>
        </w:rPr>
        <w:t xml:space="preserve">В завершающей стадии работы по программе </w:t>
      </w:r>
      <w:r>
        <w:rPr>
          <w:sz w:val="32"/>
          <w:u w:val="single" w:color="000000"/>
        </w:rPr>
        <w:t>капитального ремонта</w:t>
      </w:r>
      <w:r>
        <w:rPr>
          <w:sz w:val="32"/>
        </w:rPr>
        <w:t xml:space="preserve"> </w:t>
      </w:r>
      <w:r>
        <w:rPr>
          <w:sz w:val="32"/>
          <w:u w:val="single" w:color="000000"/>
        </w:rPr>
        <w:t>спортивных объектов</w:t>
      </w:r>
      <w:r>
        <w:rPr>
          <w:sz w:val="32"/>
        </w:rPr>
        <w:t xml:space="preserve"> – из 18 объектов остается завершить работы на 3-х. </w:t>
      </w:r>
    </w:p>
    <w:p w14:paraId="12000000" w14:textId="77777777" w:rsidR="00D46763" w:rsidRDefault="0015443B">
      <w:pPr>
        <w:spacing w:after="150"/>
        <w:ind w:left="-8" w:right="561"/>
        <w:jc w:val="both"/>
        <w:rPr>
          <w:color w:val="00B050"/>
          <w:sz w:val="24"/>
        </w:rPr>
      </w:pPr>
      <w:r>
        <w:rPr>
          <w:sz w:val="32"/>
        </w:rPr>
        <w:t>Общий объем работ по программе достиг 98%.</w:t>
      </w:r>
      <w:r>
        <w:rPr>
          <w:color w:val="00B050"/>
          <w:sz w:val="24"/>
        </w:rPr>
        <w:t xml:space="preserve"> </w:t>
      </w:r>
    </w:p>
    <w:p w14:paraId="13000000" w14:textId="77777777" w:rsidR="00D46763" w:rsidRDefault="0015443B">
      <w:pPr>
        <w:spacing w:after="150"/>
        <w:ind w:left="-8" w:right="561"/>
        <w:jc w:val="both"/>
      </w:pPr>
      <w:r>
        <w:rPr>
          <w:sz w:val="32"/>
        </w:rPr>
        <w:t xml:space="preserve">Из 27-ми объектов, предусмотренных программой </w:t>
      </w:r>
      <w:r>
        <w:rPr>
          <w:sz w:val="32"/>
          <w:u w:val="single" w:color="000000"/>
        </w:rPr>
        <w:t>капремонта</w:t>
      </w:r>
      <w:r>
        <w:rPr>
          <w:sz w:val="32"/>
        </w:rPr>
        <w:t xml:space="preserve"> </w:t>
      </w:r>
      <w:r>
        <w:rPr>
          <w:sz w:val="32"/>
          <w:u w:val="single" w:color="000000"/>
        </w:rPr>
        <w:t xml:space="preserve">стационарных организаций социального обслуживания, </w:t>
      </w:r>
      <w:r>
        <w:rPr>
          <w:sz w:val="32"/>
        </w:rPr>
        <w:t xml:space="preserve">остается в работе только один объект в </w:t>
      </w:r>
      <w:proofErr w:type="spellStart"/>
      <w:r>
        <w:rPr>
          <w:sz w:val="32"/>
        </w:rPr>
        <w:t>Атнинском</w:t>
      </w:r>
      <w:proofErr w:type="spellEnd"/>
      <w:r>
        <w:rPr>
          <w:sz w:val="32"/>
        </w:rPr>
        <w:t xml:space="preserve"> районе. </w:t>
      </w:r>
    </w:p>
    <w:p w14:paraId="14000000" w14:textId="77777777" w:rsidR="00D46763" w:rsidRDefault="0015443B">
      <w:pPr>
        <w:spacing w:after="0" w:line="360" w:lineRule="auto"/>
        <w:ind w:left="-8" w:right="551" w:firstLine="415"/>
        <w:jc w:val="both"/>
      </w:pPr>
      <w:r>
        <w:rPr>
          <w:sz w:val="32"/>
        </w:rPr>
        <w:t xml:space="preserve">По реализации программ </w:t>
      </w:r>
      <w:r>
        <w:rPr>
          <w:sz w:val="32"/>
          <w:u w:val="single" w:color="000000"/>
        </w:rPr>
        <w:t>модернизации инженерной</w:t>
      </w:r>
      <w:r>
        <w:rPr>
          <w:sz w:val="32"/>
        </w:rPr>
        <w:t xml:space="preserve"> </w:t>
      </w:r>
      <w:r>
        <w:rPr>
          <w:sz w:val="32"/>
          <w:u w:val="single" w:color="000000"/>
        </w:rPr>
        <w:t>инфраструктуры и капитальному ремонту многоквартирных жилых домов.</w:t>
      </w:r>
      <w:r>
        <w:rPr>
          <w:sz w:val="32"/>
        </w:rPr>
        <w:t xml:space="preserve"> </w:t>
      </w:r>
    </w:p>
    <w:p w14:paraId="15000000" w14:textId="77777777" w:rsidR="00D46763" w:rsidRDefault="0015443B">
      <w:pPr>
        <w:numPr>
          <w:ilvl w:val="0"/>
          <w:numId w:val="2"/>
        </w:numPr>
        <w:spacing w:after="56" w:line="372" w:lineRule="auto"/>
        <w:ind w:right="561" w:firstLine="425"/>
        <w:jc w:val="both"/>
      </w:pPr>
      <w:r>
        <w:rPr>
          <w:sz w:val="32"/>
        </w:rPr>
        <w:t xml:space="preserve">По программе </w:t>
      </w:r>
      <w:r>
        <w:rPr>
          <w:sz w:val="32"/>
          <w:u w:val="single" w:color="000000"/>
        </w:rPr>
        <w:t>«Модернизация очистных сооружений и капитальному</w:t>
      </w:r>
      <w:r>
        <w:rPr>
          <w:sz w:val="32"/>
        </w:rPr>
        <w:t xml:space="preserve"> </w:t>
      </w:r>
      <w:r>
        <w:rPr>
          <w:sz w:val="32"/>
          <w:u w:val="single" w:color="000000"/>
        </w:rPr>
        <w:t>ремонту сетей канализации»</w:t>
      </w:r>
      <w:r>
        <w:rPr>
          <w:sz w:val="32"/>
        </w:rPr>
        <w:t xml:space="preserve"> из 8-ми объектов завершены 6. В работе у подрядчиков находятся 2 объекта в 2-х</w:t>
      </w:r>
      <w:r>
        <w:rPr>
          <w:color w:val="FF0000"/>
          <w:sz w:val="32"/>
        </w:rPr>
        <w:t xml:space="preserve"> </w:t>
      </w:r>
      <w:r>
        <w:rPr>
          <w:sz w:val="32"/>
        </w:rPr>
        <w:t xml:space="preserve">муниципалитетах.  Выполнение СМР составляет 96%. </w:t>
      </w:r>
    </w:p>
    <w:p w14:paraId="16000000" w14:textId="77777777" w:rsidR="00D46763" w:rsidRDefault="0015443B">
      <w:pPr>
        <w:numPr>
          <w:ilvl w:val="0"/>
          <w:numId w:val="2"/>
        </w:numPr>
        <w:spacing w:after="48" w:line="360" w:lineRule="auto"/>
        <w:ind w:right="561" w:firstLine="425"/>
        <w:jc w:val="both"/>
      </w:pPr>
      <w:r>
        <w:rPr>
          <w:sz w:val="32"/>
        </w:rPr>
        <w:lastRenderedPageBreak/>
        <w:t xml:space="preserve">Программа </w:t>
      </w:r>
      <w:r>
        <w:rPr>
          <w:sz w:val="32"/>
          <w:u w:val="single" w:color="000000"/>
        </w:rPr>
        <w:t>«Реконструкция, строительство сетей газораспределения,</w:t>
      </w:r>
      <w:r>
        <w:rPr>
          <w:sz w:val="32"/>
        </w:rPr>
        <w:t xml:space="preserve"> </w:t>
      </w:r>
      <w:r>
        <w:rPr>
          <w:sz w:val="32"/>
          <w:u w:val="single" w:color="000000"/>
        </w:rPr>
        <w:t xml:space="preserve">внутридомовых сетей газопотребления, установки </w:t>
      </w:r>
      <w:proofErr w:type="spellStart"/>
      <w:r>
        <w:rPr>
          <w:sz w:val="32"/>
          <w:u w:val="single" w:color="000000"/>
        </w:rPr>
        <w:t>блочно</w:t>
      </w:r>
      <w:proofErr w:type="spellEnd"/>
      <w:r>
        <w:rPr>
          <w:sz w:val="32"/>
          <w:u w:val="single" w:color="000000"/>
        </w:rPr>
        <w:t>-модульных</w:t>
      </w:r>
      <w:r>
        <w:rPr>
          <w:sz w:val="32"/>
        </w:rPr>
        <w:t xml:space="preserve"> </w:t>
      </w:r>
      <w:r>
        <w:rPr>
          <w:sz w:val="32"/>
          <w:u w:val="single" w:color="000000"/>
        </w:rPr>
        <w:t xml:space="preserve">котельных и котлов наружного размещения» </w:t>
      </w:r>
      <w:r>
        <w:rPr>
          <w:sz w:val="32"/>
        </w:rPr>
        <w:t xml:space="preserve">завершена в 11-ти районах </w:t>
      </w:r>
    </w:p>
    <w:p w14:paraId="17000000" w14:textId="77777777" w:rsidR="00D46763" w:rsidRDefault="0015443B">
      <w:pPr>
        <w:spacing w:after="247" w:line="252" w:lineRule="auto"/>
        <w:ind w:left="2" w:right="557" w:hanging="10"/>
        <w:jc w:val="both"/>
        <w:rPr>
          <w:sz w:val="32"/>
        </w:rPr>
      </w:pPr>
      <w:r>
        <w:rPr>
          <w:sz w:val="32"/>
        </w:rPr>
        <w:t>республики.</w:t>
      </w:r>
      <w:r>
        <w:rPr>
          <w:color w:val="00B050"/>
          <w:sz w:val="24"/>
        </w:rPr>
        <w:t xml:space="preserve"> </w:t>
      </w:r>
      <w:r>
        <w:rPr>
          <w:sz w:val="32"/>
        </w:rPr>
        <w:t xml:space="preserve">В 2-х муниципальных образованиях реализация программных мероприятий </w:t>
      </w:r>
      <w:r>
        <w:rPr>
          <w:sz w:val="32"/>
        </w:rPr>
        <w:tab/>
        <w:t xml:space="preserve">продолжается. </w:t>
      </w:r>
      <w:r>
        <w:rPr>
          <w:sz w:val="32"/>
        </w:rPr>
        <w:tab/>
        <w:t xml:space="preserve">В </w:t>
      </w:r>
      <w:r>
        <w:rPr>
          <w:sz w:val="32"/>
        </w:rPr>
        <w:tab/>
        <w:t xml:space="preserve">целом </w:t>
      </w:r>
      <w:r>
        <w:rPr>
          <w:sz w:val="32"/>
        </w:rPr>
        <w:tab/>
        <w:t xml:space="preserve">работы </w:t>
      </w:r>
    </w:p>
    <w:p w14:paraId="18000000" w14:textId="77777777" w:rsidR="00D46763" w:rsidRDefault="0015443B">
      <w:pPr>
        <w:spacing w:after="109" w:line="252" w:lineRule="auto"/>
        <w:ind w:left="2" w:right="557" w:hanging="10"/>
        <w:jc w:val="both"/>
        <w:rPr>
          <w:sz w:val="32"/>
        </w:rPr>
      </w:pPr>
      <w:r>
        <w:rPr>
          <w:sz w:val="32"/>
        </w:rPr>
        <w:t>выполнены на 99%.</w:t>
      </w:r>
    </w:p>
    <w:p w14:paraId="19000000" w14:textId="77777777" w:rsidR="00D46763" w:rsidRDefault="0015443B">
      <w:pPr>
        <w:spacing w:after="109" w:line="252" w:lineRule="auto"/>
        <w:ind w:left="2" w:right="557" w:hanging="10"/>
        <w:jc w:val="both"/>
      </w:pPr>
      <w:r>
        <w:rPr>
          <w:sz w:val="32"/>
        </w:rPr>
        <w:t xml:space="preserve">По программе </w:t>
      </w:r>
      <w:r>
        <w:rPr>
          <w:sz w:val="32"/>
          <w:u w:val="single" w:color="000000"/>
        </w:rPr>
        <w:t>«Обеспечение населения питьевой водой</w:t>
      </w:r>
      <w:r>
        <w:rPr>
          <w:sz w:val="32"/>
        </w:rPr>
        <w:t xml:space="preserve">» полностью реализовали запланированные мероприятия 42 муниципальных района республики. Остается завершить работы в </w:t>
      </w:r>
      <w:proofErr w:type="spellStart"/>
      <w:r>
        <w:rPr>
          <w:sz w:val="32"/>
        </w:rPr>
        <w:t>Нурлатском</w:t>
      </w:r>
      <w:proofErr w:type="spellEnd"/>
      <w:r>
        <w:rPr>
          <w:sz w:val="32"/>
        </w:rPr>
        <w:t xml:space="preserve"> районе.</w:t>
      </w:r>
    </w:p>
    <w:p w14:paraId="1A000000" w14:textId="77777777" w:rsidR="00D46763" w:rsidRDefault="0015443B">
      <w:pPr>
        <w:spacing w:after="5" w:line="372" w:lineRule="auto"/>
        <w:ind w:left="-8" w:right="561" w:firstLine="425"/>
        <w:jc w:val="both"/>
      </w:pPr>
      <w:r>
        <w:rPr>
          <w:sz w:val="32"/>
        </w:rPr>
        <w:t xml:space="preserve">Завершает блок программных мероприятий -  программа </w:t>
      </w:r>
      <w:r>
        <w:rPr>
          <w:b/>
          <w:sz w:val="32"/>
        </w:rPr>
        <w:t>капитального ремонта в многоквартирных домах.</w:t>
      </w:r>
      <w:r>
        <w:rPr>
          <w:b/>
          <w:color w:val="00B050"/>
          <w:sz w:val="24"/>
        </w:rPr>
        <w:t xml:space="preserve">  </w:t>
      </w:r>
      <w:r>
        <w:rPr>
          <w:sz w:val="32"/>
        </w:rPr>
        <w:t xml:space="preserve"> </w:t>
      </w:r>
    </w:p>
    <w:p w14:paraId="1B000000" w14:textId="77777777" w:rsidR="00D46763" w:rsidRDefault="0015443B">
      <w:pPr>
        <w:spacing w:after="5" w:line="372" w:lineRule="auto"/>
        <w:ind w:left="-8" w:right="561" w:firstLine="425"/>
        <w:jc w:val="both"/>
      </w:pPr>
      <w:r>
        <w:rPr>
          <w:sz w:val="32"/>
        </w:rPr>
        <w:t xml:space="preserve">По данным Государственной информационной системы «Мониторинг жилищного фонда» лимит к текущей дате освоен на 97%.  В абсолютных цифрах объем освоения составляет 6,4 млрд рублей. </w:t>
      </w:r>
    </w:p>
    <w:p w14:paraId="1C000000" w14:textId="77777777" w:rsidR="00D46763" w:rsidRDefault="0015443B">
      <w:pPr>
        <w:spacing w:after="88"/>
        <w:ind w:left="-8" w:right="561"/>
        <w:jc w:val="both"/>
      </w:pPr>
      <w:r>
        <w:rPr>
          <w:sz w:val="32"/>
        </w:rPr>
        <w:t xml:space="preserve">Динамика за 2 недели составила 2%.  </w:t>
      </w:r>
    </w:p>
    <w:p w14:paraId="1D000000" w14:textId="77777777" w:rsidR="00D46763" w:rsidRDefault="0015443B">
      <w:pPr>
        <w:spacing w:after="5" w:line="372" w:lineRule="auto"/>
        <w:ind w:left="149" w:right="425" w:firstLine="425"/>
        <w:jc w:val="both"/>
      </w:pPr>
      <w:r>
        <w:rPr>
          <w:sz w:val="32"/>
        </w:rPr>
        <w:t xml:space="preserve">Программа капитального ремонта МКД на 15% финансируется из казны муниципалитетов. Сегодня на счета Фонда из местных бюджетов поступило 597,26  млн рублей, что составляет 56 % от предусмотренного программой объема.  </w:t>
      </w:r>
    </w:p>
    <w:p w14:paraId="1E000000" w14:textId="77777777" w:rsidR="00D46763" w:rsidRDefault="0015443B">
      <w:pPr>
        <w:tabs>
          <w:tab w:val="center" w:pos="803"/>
          <w:tab w:val="center" w:pos="1841"/>
          <w:tab w:val="center" w:pos="3353"/>
          <w:tab w:val="center" w:pos="5217"/>
          <w:tab w:val="center" w:pos="7183"/>
          <w:tab w:val="center" w:pos="8320"/>
          <w:tab w:val="center" w:pos="9505"/>
        </w:tabs>
        <w:spacing w:after="107"/>
      </w:pPr>
      <w:r>
        <w:tab/>
      </w:r>
      <w:r>
        <w:rPr>
          <w:sz w:val="32"/>
        </w:rPr>
        <w:t xml:space="preserve">В </w:t>
      </w:r>
      <w:r>
        <w:rPr>
          <w:sz w:val="32"/>
        </w:rPr>
        <w:tab/>
        <w:t xml:space="preserve">сентябре </w:t>
      </w:r>
      <w:r>
        <w:rPr>
          <w:sz w:val="32"/>
        </w:rPr>
        <w:tab/>
        <w:t xml:space="preserve">уровень </w:t>
      </w:r>
      <w:r>
        <w:rPr>
          <w:sz w:val="32"/>
        </w:rPr>
        <w:tab/>
        <w:t xml:space="preserve">собираемости </w:t>
      </w:r>
      <w:r>
        <w:rPr>
          <w:sz w:val="32"/>
        </w:rPr>
        <w:tab/>
        <w:t xml:space="preserve">платежей </w:t>
      </w:r>
      <w:r>
        <w:rPr>
          <w:sz w:val="32"/>
        </w:rPr>
        <w:tab/>
        <w:t xml:space="preserve">за </w:t>
      </w:r>
      <w:r>
        <w:rPr>
          <w:sz w:val="32"/>
        </w:rPr>
        <w:tab/>
        <w:t>жилищно-</w:t>
      </w:r>
    </w:p>
    <w:p w14:paraId="1F000000" w14:textId="77777777" w:rsidR="00D46763" w:rsidRDefault="0015443B">
      <w:pPr>
        <w:spacing w:after="5" w:line="372" w:lineRule="auto"/>
        <w:ind w:left="-8" w:right="561"/>
        <w:jc w:val="both"/>
      </w:pPr>
      <w:r>
        <w:rPr>
          <w:sz w:val="32"/>
        </w:rPr>
        <w:t xml:space="preserve">коммунальные услуги в среднем по Татарстану составил </w:t>
      </w:r>
      <w:r>
        <w:rPr>
          <w:b/>
          <w:sz w:val="32"/>
        </w:rPr>
        <w:t xml:space="preserve">103,3 %. </w:t>
      </w:r>
      <w:r>
        <w:rPr>
          <w:sz w:val="32"/>
        </w:rPr>
        <w:t>Это на 0,5% выше показателя прошлого года.</w:t>
      </w:r>
      <w:r>
        <w:rPr>
          <w:color w:val="00B050"/>
          <w:sz w:val="24"/>
        </w:rPr>
        <w:t xml:space="preserve"> </w:t>
      </w:r>
    </w:p>
    <w:p w14:paraId="20000000" w14:textId="77777777" w:rsidR="00D46763" w:rsidRDefault="0015443B">
      <w:pPr>
        <w:spacing w:after="5" w:line="372" w:lineRule="auto"/>
        <w:ind w:left="-8" w:right="561" w:firstLine="710"/>
        <w:jc w:val="both"/>
      </w:pPr>
      <w:r>
        <w:rPr>
          <w:sz w:val="32"/>
        </w:rPr>
        <w:t xml:space="preserve">За январь-сентябрь текущего года собираемость платежей выросла по отношению к аналогичному периоду прошлого года на 0,6%, и составила </w:t>
      </w:r>
      <w:r>
        <w:rPr>
          <w:b/>
          <w:sz w:val="32"/>
        </w:rPr>
        <w:t>98,6%</w:t>
      </w:r>
      <w:r>
        <w:rPr>
          <w:sz w:val="32"/>
        </w:rPr>
        <w:t xml:space="preserve"> .  </w:t>
      </w:r>
    </w:p>
    <w:p w14:paraId="21000000" w14:textId="77777777" w:rsidR="00D46763" w:rsidRDefault="0015443B">
      <w:pPr>
        <w:spacing w:after="0"/>
        <w:ind w:left="716"/>
      </w:pPr>
      <w:r>
        <w:rPr>
          <w:sz w:val="32"/>
        </w:rPr>
        <w:lastRenderedPageBreak/>
        <w:t xml:space="preserve"> </w:t>
      </w:r>
    </w:p>
    <w:p w14:paraId="22000000" w14:textId="77777777" w:rsidR="00D46763" w:rsidRDefault="0015443B">
      <w:pPr>
        <w:spacing w:after="5" w:line="372" w:lineRule="auto"/>
        <w:ind w:left="-8" w:right="561" w:firstLine="710"/>
        <w:jc w:val="both"/>
      </w:pPr>
      <w:r>
        <w:rPr>
          <w:sz w:val="32"/>
        </w:rPr>
        <w:t>Среднегодовой уровень</w:t>
      </w:r>
      <w:r>
        <w:rPr>
          <w:color w:val="00B050"/>
        </w:rPr>
        <w:t xml:space="preserve"> </w:t>
      </w:r>
      <w:r>
        <w:rPr>
          <w:sz w:val="32"/>
        </w:rPr>
        <w:t xml:space="preserve">составил </w:t>
      </w:r>
      <w:r>
        <w:rPr>
          <w:b/>
          <w:sz w:val="32"/>
        </w:rPr>
        <w:t>99,2 %</w:t>
      </w:r>
      <w:r>
        <w:rPr>
          <w:b/>
          <w:sz w:val="24"/>
        </w:rPr>
        <w:t xml:space="preserve">, </w:t>
      </w:r>
      <w:r>
        <w:rPr>
          <w:sz w:val="32"/>
        </w:rPr>
        <w:t>это</w:t>
      </w:r>
      <w:r>
        <w:rPr>
          <w:b/>
          <w:sz w:val="24"/>
        </w:rPr>
        <w:t xml:space="preserve"> </w:t>
      </w:r>
      <w:r>
        <w:rPr>
          <w:sz w:val="32"/>
        </w:rPr>
        <w:t>выше чем за аналогичный период 2020 года на 1,2%</w:t>
      </w:r>
      <w:r>
        <w:rPr>
          <w:color w:val="00B050"/>
          <w:sz w:val="24"/>
        </w:rPr>
        <w:t>.</w:t>
      </w:r>
    </w:p>
    <w:p w14:paraId="23000000" w14:textId="77777777" w:rsidR="00D46763" w:rsidRDefault="0015443B">
      <w:pPr>
        <w:spacing w:after="5" w:line="372" w:lineRule="auto"/>
        <w:ind w:left="-8" w:right="561" w:firstLine="710"/>
        <w:jc w:val="both"/>
      </w:pPr>
      <w:r>
        <w:rPr>
          <w:sz w:val="32"/>
        </w:rPr>
        <w:t xml:space="preserve">Сумма задолженности населения за жилищно-коммунальные услуги на 1 октября составила </w:t>
      </w:r>
      <w:r>
        <w:rPr>
          <w:b/>
          <w:sz w:val="32"/>
        </w:rPr>
        <w:t>8 млрд. рублей</w:t>
      </w:r>
      <w:r>
        <w:rPr>
          <w:sz w:val="32"/>
        </w:rPr>
        <w:t xml:space="preserve">. Это почти двухмесячное начисление платежей. </w:t>
      </w:r>
    </w:p>
    <w:p w14:paraId="26000000" w14:textId="438AE665" w:rsidR="00D46763" w:rsidRDefault="0015443B" w:rsidP="0006575F">
      <w:pPr>
        <w:spacing w:after="5" w:line="276" w:lineRule="auto"/>
        <w:ind w:left="-8" w:right="561" w:firstLine="710"/>
        <w:jc w:val="both"/>
      </w:pPr>
      <w:r>
        <w:rPr>
          <w:sz w:val="32"/>
        </w:rPr>
        <w:t xml:space="preserve">Татарстан входит в число регионов с наибольшей долей платежей, совершенных в электронном формате, в их общем объеме. Если сравнивать с сентябрем прошлого года, она выросла на </w:t>
      </w:r>
      <w:r>
        <w:rPr>
          <w:b/>
          <w:sz w:val="32"/>
        </w:rPr>
        <w:t xml:space="preserve">5% </w:t>
      </w:r>
      <w:r>
        <w:rPr>
          <w:sz w:val="32"/>
        </w:rPr>
        <w:t xml:space="preserve">– </w:t>
      </w:r>
      <w:r>
        <w:rPr>
          <w:b/>
          <w:sz w:val="32"/>
        </w:rPr>
        <w:t xml:space="preserve">и составляет 67,2 %. </w:t>
      </w:r>
      <w:r>
        <w:rPr>
          <w:sz w:val="32"/>
        </w:rPr>
        <w:t xml:space="preserve"> </w:t>
      </w:r>
      <w:bookmarkStart w:id="0" w:name="_GoBack"/>
      <w:bookmarkEnd w:id="0"/>
    </w:p>
    <w:p w14:paraId="27000000" w14:textId="77777777" w:rsidR="00D46763" w:rsidRDefault="0015443B">
      <w:pPr>
        <w:spacing w:after="5" w:line="372" w:lineRule="auto"/>
        <w:ind w:left="-8" w:right="561" w:firstLine="710"/>
        <w:jc w:val="both"/>
      </w:pPr>
      <w:r>
        <w:rPr>
          <w:sz w:val="32"/>
        </w:rPr>
        <w:t xml:space="preserve">О задолженности за поставленные энергоресурсы со стороны организаций жилищно-коммунального комплекса.  </w:t>
      </w:r>
    </w:p>
    <w:p w14:paraId="28000000" w14:textId="77777777" w:rsidR="00D46763" w:rsidRDefault="0015443B">
      <w:pPr>
        <w:spacing w:after="193"/>
        <w:ind w:left="152" w:hanging="10"/>
        <w:jc w:val="center"/>
      </w:pPr>
      <w:r>
        <w:rPr>
          <w:sz w:val="32"/>
        </w:rPr>
        <w:t xml:space="preserve">Долг </w:t>
      </w:r>
      <w:r>
        <w:rPr>
          <w:b/>
          <w:sz w:val="32"/>
          <w:u w:val="single" w:color="000000"/>
        </w:rPr>
        <w:t>за электроэнергию</w:t>
      </w:r>
      <w:r>
        <w:rPr>
          <w:sz w:val="32"/>
        </w:rPr>
        <w:t xml:space="preserve"> снизился за год на 55 млн рублей. Сейчас он </w:t>
      </w:r>
    </w:p>
    <w:p w14:paraId="29000000" w14:textId="77777777" w:rsidR="00D46763" w:rsidRDefault="0015443B">
      <w:pPr>
        <w:spacing w:after="108" w:line="252" w:lineRule="auto"/>
        <w:ind w:left="2" w:right="557" w:hanging="10"/>
        <w:jc w:val="both"/>
      </w:pPr>
      <w:r>
        <w:rPr>
          <w:sz w:val="32"/>
        </w:rPr>
        <w:t xml:space="preserve">составляет </w:t>
      </w:r>
      <w:r>
        <w:rPr>
          <w:b/>
          <w:sz w:val="32"/>
        </w:rPr>
        <w:t>69,5 млн.</w:t>
      </w:r>
      <w:r>
        <w:rPr>
          <w:sz w:val="32"/>
        </w:rPr>
        <w:t xml:space="preserve"> </w:t>
      </w:r>
      <w:r>
        <w:rPr>
          <w:b/>
          <w:sz w:val="32"/>
        </w:rPr>
        <w:t>рублей.</w:t>
      </w:r>
    </w:p>
    <w:p w14:paraId="2A000000" w14:textId="77777777" w:rsidR="00D46763" w:rsidRDefault="0015443B">
      <w:pPr>
        <w:spacing w:after="5" w:line="372" w:lineRule="auto"/>
        <w:ind w:left="-8" w:right="561" w:firstLine="710"/>
        <w:jc w:val="both"/>
      </w:pPr>
      <w:r>
        <w:rPr>
          <w:sz w:val="32"/>
        </w:rPr>
        <w:t xml:space="preserve">Просроченная задолженность исполнителей коммунальных услуг перед АО «Татэнерго» за поставки тепловой энергии оценивается </w:t>
      </w:r>
    </w:p>
    <w:p w14:paraId="2B000000" w14:textId="77777777" w:rsidR="00D46763" w:rsidRDefault="0015443B">
      <w:pPr>
        <w:spacing w:after="5" w:line="252" w:lineRule="auto"/>
        <w:ind w:left="2" w:right="557" w:hanging="10"/>
        <w:jc w:val="both"/>
      </w:pPr>
      <w:r>
        <w:rPr>
          <w:sz w:val="32"/>
        </w:rPr>
        <w:t xml:space="preserve">в </w:t>
      </w:r>
      <w:r>
        <w:rPr>
          <w:b/>
          <w:sz w:val="32"/>
        </w:rPr>
        <w:t>176 млн рублей.</w:t>
      </w:r>
    </w:p>
    <w:p w14:paraId="2C000000" w14:textId="77777777" w:rsidR="00D46763" w:rsidRDefault="0015443B">
      <w:pPr>
        <w:spacing w:after="5" w:line="372" w:lineRule="auto"/>
        <w:ind w:left="-8" w:right="561" w:firstLine="710"/>
        <w:jc w:val="both"/>
      </w:pPr>
      <w:r>
        <w:rPr>
          <w:b/>
          <w:sz w:val="32"/>
          <w:u w:val="single" w:color="000000"/>
        </w:rPr>
        <w:t>За газ</w:t>
      </w:r>
      <w:r>
        <w:rPr>
          <w:sz w:val="32"/>
        </w:rPr>
        <w:t xml:space="preserve"> просроченная задолженность к указанной дате составила 310 млн рублей. За год сумма долга снизилась на 57 млн рублей. </w:t>
      </w:r>
      <w:r>
        <w:t xml:space="preserve"> </w:t>
      </w:r>
    </w:p>
    <w:p w14:paraId="2D000000" w14:textId="77777777" w:rsidR="00D46763" w:rsidRDefault="0015443B">
      <w:pPr>
        <w:spacing w:after="5" w:line="372" w:lineRule="auto"/>
        <w:ind w:left="-8" w:right="561" w:firstLine="567"/>
        <w:jc w:val="both"/>
      </w:pPr>
      <w:r>
        <w:rPr>
          <w:sz w:val="32"/>
        </w:rPr>
        <w:t>22 октября исполнилось</w:t>
      </w:r>
      <w:r>
        <w:rPr>
          <w:i/>
          <w:sz w:val="32"/>
        </w:rPr>
        <w:t xml:space="preserve"> </w:t>
      </w:r>
      <w:r>
        <w:rPr>
          <w:sz w:val="32"/>
        </w:rPr>
        <w:t xml:space="preserve">100 лет со дня образования строительной отрасли республики: ровно век назад, 22 октября 1921 года приказом Комитета государственных сооружений была создана Первая государственная универсальная строительная контора. Прошла целая эпоха. Сегодня стройкомплекс Татарстана – это крупнейший сектор экономики, генерирующий каждый восьмой рубль в его валовом </w:t>
      </w:r>
      <w:r>
        <w:rPr>
          <w:sz w:val="32"/>
        </w:rPr>
        <w:lastRenderedPageBreak/>
        <w:t xml:space="preserve">региональном продукте. Это отрасль, в которой заняты более 85-ти тысяч человек и 400 предприятий промышленности строительных материалов. </w:t>
      </w:r>
    </w:p>
    <w:p w14:paraId="2E000000" w14:textId="77777777" w:rsidR="00D46763" w:rsidRDefault="0015443B">
      <w:pPr>
        <w:spacing w:after="0"/>
        <w:ind w:left="432"/>
      </w:pPr>
      <w:r>
        <w:rPr>
          <w:sz w:val="32"/>
        </w:rPr>
        <w:t xml:space="preserve"> </w:t>
      </w:r>
    </w:p>
    <w:sectPr w:rsidR="00D46763">
      <w:footerReference w:type="default" r:id="rId7"/>
      <w:pgSz w:w="11906" w:h="16838"/>
      <w:pgMar w:top="611" w:right="0" w:bottom="1198" w:left="1126" w:header="720" w:footer="8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48555" w14:textId="77777777" w:rsidR="00430E24" w:rsidRDefault="00430E24">
      <w:pPr>
        <w:spacing w:after="0" w:line="240" w:lineRule="auto"/>
      </w:pPr>
      <w:r>
        <w:separator/>
      </w:r>
    </w:p>
  </w:endnote>
  <w:endnote w:type="continuationSeparator" w:id="0">
    <w:p w14:paraId="025519E8" w14:textId="77777777" w:rsidR="00430E24" w:rsidRDefault="0043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00000" w14:textId="77777777" w:rsidR="00D46763" w:rsidRDefault="0015443B">
    <w:pPr>
      <w:spacing w:after="146"/>
      <w:ind w:right="546"/>
      <w:jc w:val="center"/>
    </w:pPr>
    <w:r>
      <w:rPr>
        <w:sz w:val="6"/>
      </w:rPr>
      <w:t xml:space="preserve"> </w:t>
    </w:r>
  </w:p>
  <w:p w14:paraId="04000000" w14:textId="77777777" w:rsidR="00D46763" w:rsidRDefault="0015443B">
    <w:pPr>
      <w:spacing w:after="0"/>
      <w:ind w:right="563"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6260E" w14:textId="77777777" w:rsidR="00430E24" w:rsidRDefault="00430E24">
      <w:pPr>
        <w:spacing w:after="0" w:line="240" w:lineRule="auto"/>
      </w:pPr>
      <w:r>
        <w:separator/>
      </w:r>
    </w:p>
  </w:footnote>
  <w:footnote w:type="continuationSeparator" w:id="0">
    <w:p w14:paraId="050A963C" w14:textId="77777777" w:rsidR="00430E24" w:rsidRDefault="00430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3459D"/>
    <w:multiLevelType w:val="multilevel"/>
    <w:tmpl w:val="C482362E"/>
    <w:lvl w:ilvl="0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trike w:val="0"/>
        <w:color w:val="000000"/>
        <w:sz w:val="32"/>
        <w:u w:val="none" w:color="000000"/>
      </w:rPr>
    </w:lvl>
    <w:lvl w:ilvl="1">
      <w:start w:val="1"/>
      <w:numFmt w:val="bullet"/>
      <w:lvlText w:val="o"/>
      <w:lvlJc w:val="left"/>
      <w:pPr>
        <w:ind w:left="1508" w:firstLine="0"/>
      </w:pPr>
      <w:rPr>
        <w:rFonts w:ascii="Calibri" w:hAnsi="Calibri"/>
        <w:b w:val="0"/>
        <w:i w:val="0"/>
        <w:strike w:val="0"/>
        <w:color w:val="000000"/>
        <w:sz w:val="32"/>
        <w:u w:val="none" w:color="000000"/>
      </w:rPr>
    </w:lvl>
    <w:lvl w:ilvl="2">
      <w:start w:val="1"/>
      <w:numFmt w:val="bullet"/>
      <w:lvlText w:val="▪"/>
      <w:lvlJc w:val="left"/>
      <w:pPr>
        <w:ind w:left="2228" w:firstLine="0"/>
      </w:pPr>
      <w:rPr>
        <w:rFonts w:ascii="Calibri" w:hAnsi="Calibri"/>
        <w:b w:val="0"/>
        <w:i w:val="0"/>
        <w:strike w:val="0"/>
        <w:color w:val="000000"/>
        <w:sz w:val="32"/>
        <w:u w:val="none" w:color="000000"/>
      </w:rPr>
    </w:lvl>
    <w:lvl w:ilvl="3">
      <w:start w:val="1"/>
      <w:numFmt w:val="bullet"/>
      <w:lvlText w:val="•"/>
      <w:lvlJc w:val="left"/>
      <w:pPr>
        <w:ind w:left="2948" w:firstLine="0"/>
      </w:pPr>
      <w:rPr>
        <w:rFonts w:ascii="Calibri" w:hAnsi="Calibri"/>
        <w:b w:val="0"/>
        <w:i w:val="0"/>
        <w:strike w:val="0"/>
        <w:color w:val="000000"/>
        <w:sz w:val="32"/>
        <w:u w:val="none" w:color="000000"/>
      </w:rPr>
    </w:lvl>
    <w:lvl w:ilvl="4">
      <w:start w:val="1"/>
      <w:numFmt w:val="bullet"/>
      <w:lvlText w:val="o"/>
      <w:lvlJc w:val="left"/>
      <w:pPr>
        <w:ind w:left="3668" w:firstLine="0"/>
      </w:pPr>
      <w:rPr>
        <w:rFonts w:ascii="Calibri" w:hAnsi="Calibri"/>
        <w:b w:val="0"/>
        <w:i w:val="0"/>
        <w:strike w:val="0"/>
        <w:color w:val="000000"/>
        <w:sz w:val="32"/>
        <w:u w:val="none" w:color="000000"/>
      </w:rPr>
    </w:lvl>
    <w:lvl w:ilvl="5">
      <w:start w:val="1"/>
      <w:numFmt w:val="bullet"/>
      <w:lvlText w:val="▪"/>
      <w:lvlJc w:val="left"/>
      <w:pPr>
        <w:ind w:left="4388" w:firstLine="0"/>
      </w:pPr>
      <w:rPr>
        <w:rFonts w:ascii="Calibri" w:hAnsi="Calibri"/>
        <w:b w:val="0"/>
        <w:i w:val="0"/>
        <w:strike w:val="0"/>
        <w:color w:val="000000"/>
        <w:sz w:val="32"/>
        <w:u w:val="none" w:color="000000"/>
      </w:rPr>
    </w:lvl>
    <w:lvl w:ilvl="6">
      <w:start w:val="1"/>
      <w:numFmt w:val="bullet"/>
      <w:lvlText w:val="•"/>
      <w:lvlJc w:val="left"/>
      <w:pPr>
        <w:ind w:left="5108" w:firstLine="0"/>
      </w:pPr>
      <w:rPr>
        <w:rFonts w:ascii="Calibri" w:hAnsi="Calibri"/>
        <w:b w:val="0"/>
        <w:i w:val="0"/>
        <w:strike w:val="0"/>
        <w:color w:val="000000"/>
        <w:sz w:val="32"/>
        <w:u w:val="none" w:color="000000"/>
      </w:rPr>
    </w:lvl>
    <w:lvl w:ilvl="7">
      <w:start w:val="1"/>
      <w:numFmt w:val="bullet"/>
      <w:lvlText w:val="o"/>
      <w:lvlJc w:val="left"/>
      <w:pPr>
        <w:ind w:left="5828" w:firstLine="0"/>
      </w:pPr>
      <w:rPr>
        <w:rFonts w:ascii="Calibri" w:hAnsi="Calibri"/>
        <w:b w:val="0"/>
        <w:i w:val="0"/>
        <w:strike w:val="0"/>
        <w:color w:val="000000"/>
        <w:sz w:val="32"/>
        <w:u w:val="none" w:color="000000"/>
      </w:rPr>
    </w:lvl>
    <w:lvl w:ilvl="8">
      <w:start w:val="1"/>
      <w:numFmt w:val="bullet"/>
      <w:lvlText w:val="▪"/>
      <w:lvlJc w:val="left"/>
      <w:pPr>
        <w:ind w:left="6548" w:firstLine="0"/>
      </w:pPr>
      <w:rPr>
        <w:rFonts w:ascii="Calibri" w:hAnsi="Calibri"/>
        <w:b w:val="0"/>
        <w:i w:val="0"/>
        <w:strike w:val="0"/>
        <w:color w:val="000000"/>
        <w:sz w:val="32"/>
        <w:u w:val="none" w:color="000000"/>
      </w:rPr>
    </w:lvl>
  </w:abstractNum>
  <w:abstractNum w:abstractNumId="1" w15:restartNumberingAfterBreak="0">
    <w:nsid w:val="70901DE7"/>
    <w:multiLevelType w:val="multilevel"/>
    <w:tmpl w:val="AD3A3330"/>
    <w:lvl w:ilvl="0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trike w:val="0"/>
        <w:color w:val="000000"/>
        <w:sz w:val="32"/>
        <w:u w:val="none" w:color="000000"/>
      </w:rPr>
    </w:lvl>
    <w:lvl w:ilvl="1">
      <w:start w:val="1"/>
      <w:numFmt w:val="bullet"/>
      <w:lvlText w:val="o"/>
      <w:lvlJc w:val="left"/>
      <w:pPr>
        <w:ind w:left="1512" w:firstLine="0"/>
      </w:pPr>
      <w:rPr>
        <w:rFonts w:ascii="Calibri" w:hAnsi="Calibri"/>
        <w:b w:val="0"/>
        <w:i w:val="0"/>
        <w:strike w:val="0"/>
        <w:color w:val="000000"/>
        <w:sz w:val="32"/>
        <w:u w:val="none" w:color="000000"/>
      </w:rPr>
    </w:lvl>
    <w:lvl w:ilvl="2">
      <w:start w:val="1"/>
      <w:numFmt w:val="bullet"/>
      <w:lvlText w:val="▪"/>
      <w:lvlJc w:val="left"/>
      <w:pPr>
        <w:ind w:left="2232" w:firstLine="0"/>
      </w:pPr>
      <w:rPr>
        <w:rFonts w:ascii="Calibri" w:hAnsi="Calibri"/>
        <w:b w:val="0"/>
        <w:i w:val="0"/>
        <w:strike w:val="0"/>
        <w:color w:val="000000"/>
        <w:sz w:val="32"/>
        <w:u w:val="none" w:color="000000"/>
      </w:rPr>
    </w:lvl>
    <w:lvl w:ilvl="3">
      <w:start w:val="1"/>
      <w:numFmt w:val="bullet"/>
      <w:lvlText w:val="•"/>
      <w:lvlJc w:val="left"/>
      <w:pPr>
        <w:ind w:left="2952" w:firstLine="0"/>
      </w:pPr>
      <w:rPr>
        <w:rFonts w:ascii="Calibri" w:hAnsi="Calibri"/>
        <w:b w:val="0"/>
        <w:i w:val="0"/>
        <w:strike w:val="0"/>
        <w:color w:val="000000"/>
        <w:sz w:val="32"/>
        <w:u w:val="none" w:color="000000"/>
      </w:rPr>
    </w:lvl>
    <w:lvl w:ilvl="4">
      <w:start w:val="1"/>
      <w:numFmt w:val="bullet"/>
      <w:lvlText w:val="o"/>
      <w:lvlJc w:val="left"/>
      <w:pPr>
        <w:ind w:left="3672" w:firstLine="0"/>
      </w:pPr>
      <w:rPr>
        <w:rFonts w:ascii="Calibri" w:hAnsi="Calibri"/>
        <w:b w:val="0"/>
        <w:i w:val="0"/>
        <w:strike w:val="0"/>
        <w:color w:val="000000"/>
        <w:sz w:val="32"/>
        <w:u w:val="none" w:color="000000"/>
      </w:rPr>
    </w:lvl>
    <w:lvl w:ilvl="5">
      <w:start w:val="1"/>
      <w:numFmt w:val="bullet"/>
      <w:lvlText w:val="▪"/>
      <w:lvlJc w:val="left"/>
      <w:pPr>
        <w:ind w:left="4392" w:firstLine="0"/>
      </w:pPr>
      <w:rPr>
        <w:rFonts w:ascii="Calibri" w:hAnsi="Calibri"/>
        <w:b w:val="0"/>
        <w:i w:val="0"/>
        <w:strike w:val="0"/>
        <w:color w:val="000000"/>
        <w:sz w:val="32"/>
        <w:u w:val="none" w:color="000000"/>
      </w:rPr>
    </w:lvl>
    <w:lvl w:ilvl="6">
      <w:start w:val="1"/>
      <w:numFmt w:val="bullet"/>
      <w:lvlText w:val="•"/>
      <w:lvlJc w:val="left"/>
      <w:pPr>
        <w:ind w:left="5112" w:firstLine="0"/>
      </w:pPr>
      <w:rPr>
        <w:rFonts w:ascii="Calibri" w:hAnsi="Calibri"/>
        <w:b w:val="0"/>
        <w:i w:val="0"/>
        <w:strike w:val="0"/>
        <w:color w:val="000000"/>
        <w:sz w:val="32"/>
        <w:u w:val="none" w:color="000000"/>
      </w:rPr>
    </w:lvl>
    <w:lvl w:ilvl="7">
      <w:start w:val="1"/>
      <w:numFmt w:val="bullet"/>
      <w:lvlText w:val="o"/>
      <w:lvlJc w:val="left"/>
      <w:pPr>
        <w:ind w:left="5832" w:firstLine="0"/>
      </w:pPr>
      <w:rPr>
        <w:rFonts w:ascii="Calibri" w:hAnsi="Calibri"/>
        <w:b w:val="0"/>
        <w:i w:val="0"/>
        <w:strike w:val="0"/>
        <w:color w:val="000000"/>
        <w:sz w:val="32"/>
        <w:u w:val="none" w:color="000000"/>
      </w:rPr>
    </w:lvl>
    <w:lvl w:ilvl="8">
      <w:start w:val="1"/>
      <w:numFmt w:val="bullet"/>
      <w:lvlText w:val="▪"/>
      <w:lvlJc w:val="left"/>
      <w:pPr>
        <w:ind w:left="6552" w:firstLine="0"/>
      </w:pPr>
      <w:rPr>
        <w:rFonts w:ascii="Calibri" w:hAnsi="Calibri"/>
        <w:b w:val="0"/>
        <w:i w:val="0"/>
        <w:strike w:val="0"/>
        <w:color w:val="000000"/>
        <w:sz w:val="32"/>
        <w:u w:val="none" w:color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763"/>
    <w:rsid w:val="0006575F"/>
    <w:rsid w:val="0015443B"/>
    <w:rsid w:val="00430E24"/>
    <w:rsid w:val="00D46763"/>
    <w:rsid w:val="00F3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F5EA"/>
  <w15:docId w15:val="{E99AFDD4-D979-4795-8D3A-99B1A19E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color w:val="00000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Диана</cp:lastModifiedBy>
  <cp:revision>4</cp:revision>
  <dcterms:created xsi:type="dcterms:W3CDTF">2021-10-22T20:24:00Z</dcterms:created>
  <dcterms:modified xsi:type="dcterms:W3CDTF">2021-10-22T20:28:00Z</dcterms:modified>
</cp:coreProperties>
</file>