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BC" w:rsidRDefault="000940BC"/>
    <w:p w:rsidR="000940BC" w:rsidRDefault="000940BC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соинвестировании,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0940BC" w:rsidRDefault="000940BC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0BC" w:rsidRDefault="000940BC">
      <w:pPr>
        <w:tabs>
          <w:tab w:val="left" w:pos="142"/>
          <w:tab w:val="left" w:pos="1985"/>
          <w:tab w:val="left" w:pos="7088"/>
        </w:tabs>
        <w:spacing w:line="33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адолженность организаций жилищно-коммунального комплекса за топливно-энергетические ресурсы и прохождение отопительного периода</w:t>
      </w:r>
    </w:p>
    <w:p w:rsidR="000940BC" w:rsidRDefault="000940BC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февраля совокупный долг всех организаций жилищно-коммунального комплекса республики за электроэнергию составил 103,5 млн рублей. Отмечается положительная динамика: за год задолженность уменьшилась на 21,7 миллионов рублей.</w:t>
      </w:r>
    </w:p>
    <w:p w:rsidR="000940BC" w:rsidRDefault="000940B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обязательства не выполнили коммунальщики в 12  муниципальных образованиях республики. </w:t>
      </w:r>
      <w:r>
        <w:rPr>
          <w:rFonts w:ascii="Times New Roman" w:hAnsi="Times New Roman" w:cs="Times New Roman"/>
          <w:sz w:val="28"/>
          <w:szCs w:val="28"/>
        </w:rPr>
        <w:br/>
        <w:t>В 8-и из них долг в сравнении с тем же периодом прошлого года только вырос. По итогам же января долг коммунальщиков снизился на 6,2 млн. рублей.</w:t>
      </w:r>
    </w:p>
    <w:p w:rsidR="000940BC" w:rsidRDefault="000940B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задолженность за электроэнергию исполнителей коммунальных услуг,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которым относятся управляющие компании и ТСЖ, образовалась в 19-ти  муниципальных образованиях. </w:t>
      </w:r>
    </w:p>
    <w:p w:rsidR="000940BC" w:rsidRDefault="000940B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февраля она составила 63,4 млн рублей, то есть плюс 3,6 млн рублей к уровню аналогичного периода прошлого года.</w:t>
      </w:r>
    </w:p>
    <w:p w:rsidR="000940BC" w:rsidRDefault="000940B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задолженности отмечается в 16-ти муниципалитетах, в том числе, в Казани и Набережных Челнах.</w:t>
      </w:r>
    </w:p>
    <w:p w:rsidR="000940BC" w:rsidRDefault="000940B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долга за январь – 30,5 миллионов рублей.</w:t>
      </w:r>
    </w:p>
    <w:p w:rsidR="000940BC" w:rsidRDefault="000940B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необходимым озвучить цифры по задолженности и за </w:t>
      </w:r>
      <w:r>
        <w:rPr>
          <w:rFonts w:ascii="Times New Roman" w:hAnsi="Times New Roman" w:cs="Times New Roman"/>
          <w:sz w:val="28"/>
          <w:szCs w:val="28"/>
          <w:u w:val="single"/>
        </w:rPr>
        <w:t>тепловую энергию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перед АО «Татэнерго»</w:t>
      </w:r>
      <w:r>
        <w:rPr>
          <w:rFonts w:ascii="Times New Roman" w:hAnsi="Times New Roman" w:cs="Times New Roman"/>
          <w:sz w:val="28"/>
          <w:szCs w:val="28"/>
        </w:rPr>
        <w:t>. Хотя долг исполнителей коммунальных услуг и уменьшился почти на 6 миллионов рублей, сумма снижения остается несопоставимой в сравнении с величиной долга, который на 1 февраля текущего года составляет 313,6 миллионов рублей.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Наконец,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газ.</w:t>
      </w:r>
      <w:r>
        <w:rPr>
          <w:rFonts w:ascii="Times New Roman" w:hAnsi="Times New Roman" w:cs="Times New Roman"/>
          <w:sz w:val="28"/>
          <w:szCs w:val="28"/>
        </w:rPr>
        <w:t xml:space="preserve"> За данный ресурс организации коммунального комплекса задолжали 444,5 миллиона рублей. 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задолженность снизилась менее, чем на 10% - на 41,7 миллиона рублей. </w:t>
      </w:r>
    </w:p>
    <w:p w:rsidR="000940BC" w:rsidRDefault="000940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февраля не выполнили обязательства по своевременной оплате за газ организации коммунального комплекса в 22-х  муниципальных образованиях республики. В январе сумма долга выросла на 82,5 миллиона.</w:t>
      </w:r>
    </w:p>
    <w:p w:rsidR="000940BC" w:rsidRDefault="000940BC">
      <w:pPr>
        <w:tabs>
          <w:tab w:val="left" w:pos="708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Прохождение отопительного периода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с его начала (11 сентября) по 12 февраля 2021 года в сфере жилищно-коммунального хозяйства произошло 1 тыс. 106 инцидентов и аварий, из них: 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водоснабжению – 882 аварии</w:t>
      </w:r>
      <w:r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теплоснабжению – 71 авария</w:t>
      </w:r>
      <w:r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электроснабжению – 66 аварий</w:t>
      </w:r>
      <w:r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горячему водоснабжению – 60 аварий</w:t>
      </w:r>
      <w:r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водоотведению 1 авария в январе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0940BC" w:rsidRDefault="000940BC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газоснабжению – 26 аварий </w:t>
      </w:r>
      <w:r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0940BC" w:rsidRDefault="000940BC">
      <w:pPr>
        <w:tabs>
          <w:tab w:val="left" w:pos="708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сегодняшний день все указанные аварии и происшествия оперативно устранены ресурсоснабжающими организациями.</w:t>
      </w:r>
    </w:p>
    <w:p w:rsidR="000940BC" w:rsidRDefault="000940BC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Обеспечении безопасной эксплуатации внутридомового и внутриквартирного газового оборудования</w:t>
      </w:r>
    </w:p>
    <w:p w:rsidR="000940BC" w:rsidRDefault="000940BC">
      <w:pPr>
        <w:tabs>
          <w:tab w:val="left" w:pos="142"/>
          <w:tab w:val="left" w:pos="1985"/>
          <w:tab w:val="left" w:pos="7088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нынешнего отопительного сезона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11 сентября 2020 г.) 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отдел Министерства зафиксировал 26 инцидентов, связанных с газоснабжением в многоквартирных домах.                     Отравились угарным газом 11 человек, в том числе, шестеро детей. Один случай закончился смертельным исходом. </w:t>
      </w:r>
    </w:p>
    <w:p w:rsidR="000940BC" w:rsidRDefault="000940BC">
      <w:pPr>
        <w:tabs>
          <w:tab w:val="left" w:pos="142"/>
          <w:tab w:val="left" w:pos="1985"/>
          <w:tab w:val="left" w:pos="7088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к таким последствиям приводит несоблюдение элементарных правил газовой безопасности: кроме того, что плиты используются для обогрева помещения, к газовым трубам люди подвешивают веревки для сушки белья, самовольно закрывают вентиляционные отверстия, не следят за дымоходами, что чревато отсутствием тяги, пренебрегают регулярным техническим облуживанием приборов.</w:t>
      </w:r>
    </w:p>
    <w:p w:rsidR="000940BC" w:rsidRDefault="000940BC">
      <w:pPr>
        <w:tabs>
          <w:tab w:val="left" w:pos="142"/>
          <w:tab w:val="left" w:pos="1985"/>
          <w:tab w:val="left" w:pos="7088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40BC" w:rsidSect="00094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BC" w:rsidRDefault="000940BC" w:rsidP="000940BC">
      <w:r>
        <w:separator/>
      </w:r>
    </w:p>
  </w:endnote>
  <w:endnote w:type="continuationSeparator" w:id="0">
    <w:p w:rsidR="000940BC" w:rsidRDefault="000940BC" w:rsidP="0009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BC" w:rsidRDefault="000940BC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BC" w:rsidRDefault="000940BC">
    <w:pPr>
      <w:pStyle w:val="Footer"/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6"/>
        <w:szCs w:val="6"/>
      </w:rPr>
    </w:pPr>
  </w:p>
  <w:p w:rsidR="000940BC" w:rsidRDefault="000940BC">
    <w:pPr>
      <w:pStyle w:val="Footer"/>
      <w:tabs>
        <w:tab w:val="center" w:pos="4677"/>
        <w:tab w:val="right" w:pos="9355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BC" w:rsidRDefault="000940BC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BC" w:rsidRDefault="000940BC" w:rsidP="000940BC">
      <w:r>
        <w:separator/>
      </w:r>
    </w:p>
  </w:footnote>
  <w:footnote w:type="continuationSeparator" w:id="0">
    <w:p w:rsidR="000940BC" w:rsidRDefault="000940BC" w:rsidP="00094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BC" w:rsidRDefault="000940BC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BC" w:rsidRDefault="000940BC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BC" w:rsidRDefault="000940BC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0BC"/>
    <w:rsid w:val="0009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0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0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0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40BC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40BC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0BC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4"/>
      <w:szCs w:val="24"/>
      <w:lang w:val="ru-RU"/>
    </w:rPr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BC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Pr>
      <w:sz w:val="24"/>
      <w:szCs w:val="24"/>
      <w:lang w:val="ru-RU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BC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link w:val="NoSpacingChar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rPr>
      <w:rFonts w:ascii="Calibri" w:hAnsi="Calibri" w:cs="Calibri"/>
      <w:sz w:val="22"/>
      <w:szCs w:val="22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0BC"/>
    <w:rPr>
      <w:rFonts w:ascii="Arial" w:hAnsi="Arial" w:cs="Arial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  <w:lang w:val="ru-RU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customStyle="1" w:styleId="a">
    <w:name w:val="Знак Знак Знак Знак"/>
    <w:basedOn w:val="Normal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9pt">
    <w:name w:val="Основной текст + 9 pt"/>
    <w:uiPriority w:val="99"/>
    <w:rPr>
      <w:rFonts w:ascii="Batang" w:eastAsia="Batang" w:cs="Batang"/>
      <w:sz w:val="18"/>
      <w:szCs w:val="18"/>
      <w:shd w:val="clear" w:color="auto" w:fill="FFFFFF"/>
      <w:lang w:val="ko-KR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0B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Pr>
      <w:rFonts w:ascii="Courier New" w:hAnsi="Courier New" w:cs="Courier New"/>
      <w:sz w:val="24"/>
      <w:szCs w:val="24"/>
      <w:lang w:val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Основной стиль абзаца"/>
    <w:basedOn w:val="Normal"/>
    <w:uiPriority w:val="99"/>
    <w:pPr>
      <w:spacing w:before="12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Письмо"/>
    <w:basedOn w:val="Normal"/>
    <w:uiPriority w:val="99"/>
    <w:pPr>
      <w:spacing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Normal"/>
    <w:link w:val="3Text"/>
    <w:uiPriority w:val="99"/>
    <w:pPr>
      <w:shd w:val="clear" w:color="auto" w:fill="FFFFFF"/>
      <w:spacing w:before="540" w:after="180"/>
    </w:pPr>
    <w:rPr>
      <w:sz w:val="26"/>
      <w:szCs w:val="26"/>
    </w:rPr>
  </w:style>
  <w:style w:type="character" w:customStyle="1" w:styleId="3Text">
    <w:name w:val="Основной текст3 Text"/>
    <w:basedOn w:val="DefaultParagraphFont"/>
    <w:link w:val="3"/>
    <w:uiPriority w:val="99"/>
    <w:rPr>
      <w:sz w:val="26"/>
      <w:szCs w:val="26"/>
      <w:lang w:val="ru-RU"/>
    </w:rPr>
  </w:style>
  <w:style w:type="paragraph" w:customStyle="1" w:styleId="1">
    <w:name w:val="Заголовок1"/>
    <w:basedOn w:val="Normal"/>
    <w:link w:val="1Text"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Text">
    <w:name w:val="Заголовок1 Text"/>
    <w:basedOn w:val="DefaultParagraphFont"/>
    <w:link w:val="1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10">
    <w:name w:val="Основной текст1"/>
    <w:basedOn w:val="Normal"/>
    <w:uiPriority w:val="99"/>
    <w:pPr>
      <w:shd w:val="clear" w:color="auto" w:fill="FFFFFF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Arial" w:hAnsi="Arial" w:cs="Arial"/>
      <w:sz w:val="16"/>
      <w:szCs w:val="16"/>
      <w:lang w:val="ru-RU"/>
    </w:rPr>
  </w:style>
  <w:style w:type="paragraph" w:styleId="CommentText">
    <w:name w:val="annotation text"/>
    <w:basedOn w:val="Normal"/>
    <w:link w:val="CommentTextChar1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0BC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sz w:val="24"/>
      <w:szCs w:val="24"/>
      <w:lang w:val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940BC"/>
    <w:rPr>
      <w:rFonts w:ascii="Arial" w:hAnsi="Arial" w:cs="Arial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rPr>
      <w:b/>
      <w:bCs/>
    </w:rPr>
  </w:style>
  <w:style w:type="paragraph" w:styleId="BodyTextIndent2">
    <w:name w:val="Body Text Indent 2"/>
    <w:basedOn w:val="Normal"/>
    <w:link w:val="BodyTextIndent2Char1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0BC"/>
    <w:rPr>
      <w:rFonts w:ascii="Arial" w:hAnsi="Arial" w:cs="Arial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Pr>
      <w:sz w:val="24"/>
      <w:szCs w:val="24"/>
      <w:lang w:val="ru-RU"/>
    </w:rPr>
  </w:style>
  <w:style w:type="paragraph" w:customStyle="1" w:styleId="21">
    <w:name w:val="Основной текст 21"/>
    <w:basedOn w:val="Normal"/>
    <w:uiPriority w:val="99"/>
    <w:pPr>
      <w:spacing w:line="360" w:lineRule="auto"/>
      <w:ind w:firstLine="72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0BC"/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rPr>
      <w:sz w:val="24"/>
      <w:szCs w:val="24"/>
      <w:lang w:val="ru-RU"/>
    </w:rPr>
  </w:style>
  <w:style w:type="paragraph" w:customStyle="1" w:styleId="s26">
    <w:name w:val="s26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uiPriority w:val="99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